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1C" w:rsidRPr="00D4795B" w:rsidRDefault="002C5C1C">
      <w:pPr>
        <w:pStyle w:val="Title"/>
        <w:rPr>
          <w:rFonts w:ascii="Arial" w:hAnsi="Arial" w:cs="Arial"/>
          <w:lang w:val="ro-RO"/>
        </w:rPr>
      </w:pPr>
      <w:r w:rsidRPr="00D4795B">
        <w:rPr>
          <w:rFonts w:ascii="Arial" w:hAnsi="Arial" w:cs="Arial"/>
          <w:lang w:val="ro-RO"/>
        </w:rPr>
        <w:t xml:space="preserve">CAPITOLUL </w:t>
      </w:r>
      <w:r w:rsidR="00FB5BE5">
        <w:rPr>
          <w:rFonts w:ascii="Arial" w:hAnsi="Arial" w:cs="Arial"/>
          <w:lang w:val="ro-RO"/>
        </w:rPr>
        <w:t>i</w:t>
      </w:r>
      <w:r w:rsidRPr="00D4795B">
        <w:rPr>
          <w:rFonts w:ascii="Arial" w:hAnsi="Arial" w:cs="Arial"/>
          <w:lang w:val="ro-RO"/>
        </w:rPr>
        <w:t xml:space="preserve">. </w:t>
      </w:r>
      <w:r w:rsidR="00C06DC9" w:rsidRPr="00D4795B">
        <w:rPr>
          <w:rFonts w:ascii="Arial" w:hAnsi="Arial" w:cs="Arial"/>
          <w:lang w:val="ro-RO"/>
        </w:rPr>
        <w:t xml:space="preserve">CALITATEA </w:t>
      </w:r>
      <w:r w:rsidR="005161D0">
        <w:rPr>
          <w:rFonts w:ascii="Arial" w:hAnsi="Arial" w:cs="Arial"/>
          <w:lang w:val="ro-RO"/>
        </w:rPr>
        <w:t xml:space="preserve">ȘI POLUAREA </w:t>
      </w:r>
      <w:r w:rsidR="00C06DC9" w:rsidRPr="00D4795B">
        <w:rPr>
          <w:rFonts w:ascii="Arial" w:hAnsi="Arial" w:cs="Arial"/>
          <w:lang w:val="ro-RO"/>
        </w:rPr>
        <w:t>AERULUI</w:t>
      </w:r>
      <w:r w:rsidR="005161D0">
        <w:rPr>
          <w:rFonts w:ascii="Arial" w:hAnsi="Arial" w:cs="Arial"/>
          <w:lang w:val="ro-RO"/>
        </w:rPr>
        <w:t xml:space="preserve"> ÎNCONJURĂTOR</w:t>
      </w:r>
    </w:p>
    <w:p w:rsidR="002C5C1C" w:rsidRPr="00D4795B" w:rsidRDefault="002C5C1C">
      <w:pPr>
        <w:jc w:val="center"/>
        <w:rPr>
          <w:rFonts w:ascii="Arial" w:hAnsi="Arial" w:cs="Arial"/>
          <w:caps/>
          <w:sz w:val="24"/>
          <w:lang w:val="ro-RO"/>
        </w:rPr>
      </w:pPr>
    </w:p>
    <w:p w:rsidR="00DD20C5" w:rsidRPr="00D4795B" w:rsidRDefault="000B65C2" w:rsidP="00886753">
      <w:pPr>
        <w:autoSpaceDE w:val="0"/>
        <w:autoSpaceDN w:val="0"/>
        <w:adjustRightInd w:val="0"/>
        <w:ind w:firstLine="720"/>
        <w:jc w:val="both"/>
        <w:rPr>
          <w:rFonts w:ascii="Arial" w:hAnsi="Arial" w:cs="Arial"/>
          <w:sz w:val="24"/>
          <w:szCs w:val="24"/>
          <w:lang w:val="ro-RO"/>
        </w:rPr>
      </w:pPr>
      <w:r w:rsidRPr="00E252EC">
        <w:rPr>
          <w:rFonts w:ascii="Arial" w:hAnsi="Arial" w:cs="Arial"/>
          <w:sz w:val="24"/>
          <w:szCs w:val="24"/>
          <w:lang w:val="ro-RO"/>
        </w:rPr>
        <w:t>Calitatea aerului este unul dintre domeniile pentru  care Uniunea Europeană a elaborat şi adoptat foarte multe acte legislative, prevederi pe care România le-a transpus în legislaţia</w:t>
      </w:r>
      <w:r w:rsidRPr="00D4795B">
        <w:rPr>
          <w:rFonts w:ascii="Arial" w:hAnsi="Arial" w:cs="Arial"/>
          <w:sz w:val="24"/>
          <w:szCs w:val="24"/>
          <w:lang w:val="ro-RO"/>
        </w:rPr>
        <w:t xml:space="preserve"> naţională şi pentru care şi-a asumat obligaţia de a le implementa. Scopul principal a fost acela de a  dezvolta o strategie completă şi unitară, cu stabilirea obiectivelor privind calitatea aerului pe termen lung. Implementarea obiectivelor strategice în domeniul protecţiei atmosferei, cuprinse în legislaţia europeană şi transpuse în legislaţia naţională, precum şi a obligaţiilor ce decurg în convenţiile şi tratatele internaţionale </w:t>
      </w:r>
      <w:smartTag w:uri="urn:schemas-microsoft-com:office:smarttags" w:element="PersonName">
        <w:smartTagPr>
          <w:attr w:name="ProductID" w:val="la care Rom￢nia"/>
        </w:smartTagPr>
        <w:r w:rsidRPr="00D4795B">
          <w:rPr>
            <w:rFonts w:ascii="Arial" w:hAnsi="Arial" w:cs="Arial"/>
            <w:sz w:val="24"/>
            <w:szCs w:val="24"/>
            <w:lang w:val="ro-RO"/>
          </w:rPr>
          <w:t>la care România</w:t>
        </w:r>
      </w:smartTag>
      <w:r w:rsidRPr="00D4795B">
        <w:rPr>
          <w:rFonts w:ascii="Arial" w:hAnsi="Arial" w:cs="Arial"/>
          <w:sz w:val="24"/>
          <w:szCs w:val="24"/>
          <w:lang w:val="ro-RO"/>
        </w:rPr>
        <w:t xml:space="preserve"> este parte, au implicat şi implică în continuare eforturi instituţionale şi financiare. La nivel naţional,</w:t>
      </w:r>
      <w:r w:rsidR="005161D0">
        <w:rPr>
          <w:rFonts w:ascii="Arial" w:hAnsi="Arial" w:cs="Arial"/>
          <w:sz w:val="24"/>
          <w:szCs w:val="24"/>
          <w:lang w:val="ro-RO"/>
        </w:rPr>
        <w:t xml:space="preserve"> </w:t>
      </w:r>
      <w:r w:rsidRPr="00D4795B">
        <w:rPr>
          <w:rFonts w:ascii="Arial" w:hAnsi="Arial" w:cs="Arial"/>
          <w:sz w:val="24"/>
          <w:szCs w:val="24"/>
          <w:lang w:val="ro-RO"/>
        </w:rPr>
        <w:t>principalele linii</w:t>
      </w:r>
      <w:r w:rsidR="00DD20C5" w:rsidRPr="00D4795B">
        <w:rPr>
          <w:rFonts w:ascii="Arial" w:hAnsi="Arial" w:cs="Arial"/>
          <w:sz w:val="24"/>
          <w:szCs w:val="24"/>
          <w:lang w:val="ro-RO"/>
        </w:rPr>
        <w:t xml:space="preserve"> st</w:t>
      </w:r>
      <w:r w:rsidR="000037BC">
        <w:rPr>
          <w:rFonts w:ascii="Arial" w:hAnsi="Arial" w:cs="Arial"/>
          <w:sz w:val="24"/>
          <w:szCs w:val="24"/>
          <w:lang w:val="ro-RO"/>
        </w:rPr>
        <w:t xml:space="preserve">rategice pentru perioada </w:t>
      </w:r>
      <w:r w:rsidR="00DD20C5" w:rsidRPr="00D4795B">
        <w:rPr>
          <w:rFonts w:ascii="Arial" w:hAnsi="Arial" w:cs="Arial"/>
          <w:sz w:val="24"/>
          <w:szCs w:val="24"/>
          <w:lang w:val="ro-RO"/>
        </w:rPr>
        <w:t xml:space="preserve">2013 </w:t>
      </w:r>
      <w:r w:rsidR="000037BC">
        <w:rPr>
          <w:rFonts w:ascii="Arial" w:hAnsi="Arial" w:cs="Arial"/>
          <w:sz w:val="24"/>
          <w:szCs w:val="24"/>
          <w:lang w:val="ro-RO"/>
        </w:rPr>
        <w:t>– 201</w:t>
      </w:r>
      <w:r w:rsidR="000D021F">
        <w:rPr>
          <w:rFonts w:ascii="Arial" w:hAnsi="Arial" w:cs="Arial"/>
          <w:sz w:val="24"/>
          <w:szCs w:val="24"/>
          <w:lang w:val="ro-RO"/>
        </w:rPr>
        <w:t>7</w:t>
      </w:r>
      <w:r w:rsidR="000037BC">
        <w:rPr>
          <w:rFonts w:ascii="Arial" w:hAnsi="Arial" w:cs="Arial"/>
          <w:sz w:val="24"/>
          <w:szCs w:val="24"/>
          <w:lang w:val="ro-RO"/>
        </w:rPr>
        <w:t xml:space="preserve"> în domeni</w:t>
      </w:r>
      <w:r w:rsidR="00642D57">
        <w:rPr>
          <w:rFonts w:ascii="Arial" w:hAnsi="Arial" w:cs="Arial"/>
          <w:sz w:val="24"/>
          <w:szCs w:val="24"/>
          <w:lang w:val="ro-RO"/>
        </w:rPr>
        <w:t>ile</w:t>
      </w:r>
      <w:r w:rsidR="000037BC" w:rsidRPr="000037BC">
        <w:rPr>
          <w:rFonts w:ascii="Arial" w:hAnsi="Arial" w:cs="Arial"/>
          <w:bCs/>
          <w:color w:val="131313"/>
          <w:sz w:val="24"/>
          <w:szCs w:val="24"/>
          <w:lang w:val="ro-RO"/>
        </w:rPr>
        <w:t xml:space="preserve"> calităţii aerului</w:t>
      </w:r>
      <w:r w:rsidR="00642D57">
        <w:rPr>
          <w:rFonts w:ascii="Arial" w:hAnsi="Arial" w:cs="Arial"/>
          <w:bCs/>
          <w:color w:val="131313"/>
          <w:sz w:val="24"/>
          <w:szCs w:val="24"/>
          <w:lang w:val="ro-RO"/>
        </w:rPr>
        <w:t xml:space="preserve"> și</w:t>
      </w:r>
      <w:r w:rsidR="000037BC" w:rsidRPr="000037BC">
        <w:rPr>
          <w:rFonts w:ascii="Arial" w:hAnsi="Arial" w:cs="Arial"/>
          <w:bCs/>
          <w:color w:val="131313"/>
          <w:sz w:val="24"/>
          <w:szCs w:val="24"/>
          <w:lang w:val="ro-RO"/>
        </w:rPr>
        <w:t xml:space="preserve"> controlul</w:t>
      </w:r>
      <w:r w:rsidR="00642D57">
        <w:rPr>
          <w:rFonts w:ascii="Arial" w:hAnsi="Arial" w:cs="Arial"/>
          <w:bCs/>
          <w:color w:val="131313"/>
          <w:sz w:val="24"/>
          <w:szCs w:val="24"/>
          <w:lang w:val="ro-RO"/>
        </w:rPr>
        <w:t>ui</w:t>
      </w:r>
      <w:r w:rsidR="000037BC" w:rsidRPr="000037BC">
        <w:rPr>
          <w:rFonts w:ascii="Arial" w:hAnsi="Arial" w:cs="Arial"/>
          <w:bCs/>
          <w:color w:val="131313"/>
          <w:sz w:val="24"/>
          <w:szCs w:val="24"/>
          <w:lang w:val="ro-RO"/>
        </w:rPr>
        <w:t xml:space="preserve"> poluării industriale</w:t>
      </w:r>
      <w:r w:rsidR="000037BC" w:rsidRPr="00D4795B">
        <w:rPr>
          <w:rFonts w:ascii="Arial" w:hAnsi="Arial" w:cs="Arial"/>
          <w:sz w:val="24"/>
          <w:szCs w:val="24"/>
          <w:lang w:val="ro-RO"/>
        </w:rPr>
        <w:t xml:space="preserve"> </w:t>
      </w:r>
      <w:r w:rsidR="00DD20C5" w:rsidRPr="00D4795B">
        <w:rPr>
          <w:rFonts w:ascii="Arial" w:hAnsi="Arial" w:cs="Arial"/>
          <w:sz w:val="24"/>
          <w:szCs w:val="24"/>
          <w:lang w:val="ro-RO"/>
        </w:rPr>
        <w:t>sunt</w:t>
      </w:r>
      <w:r w:rsidRPr="00D4795B">
        <w:rPr>
          <w:rFonts w:ascii="Arial" w:hAnsi="Arial" w:cs="Arial"/>
          <w:sz w:val="24"/>
          <w:szCs w:val="24"/>
          <w:lang w:val="ro-RO"/>
        </w:rPr>
        <w:t xml:space="preserve"> următoarele</w:t>
      </w:r>
      <w:r w:rsidR="00DD20C5" w:rsidRPr="00D4795B">
        <w:rPr>
          <w:rFonts w:ascii="Arial" w:hAnsi="Arial" w:cs="Arial"/>
          <w:sz w:val="24"/>
          <w:szCs w:val="24"/>
          <w:lang w:val="ro-RO"/>
        </w:rPr>
        <w:t>:</w:t>
      </w:r>
    </w:p>
    <w:p w:rsidR="000037BC" w:rsidRDefault="000037BC" w:rsidP="000037BC">
      <w:pPr>
        <w:pStyle w:val="ListParagraph"/>
        <w:numPr>
          <w:ilvl w:val="0"/>
          <w:numId w:val="30"/>
        </w:numPr>
        <w:jc w:val="both"/>
        <w:rPr>
          <w:rFonts w:ascii="Arial" w:hAnsi="Arial" w:cs="Arial"/>
          <w:color w:val="131313"/>
          <w:sz w:val="24"/>
          <w:szCs w:val="24"/>
          <w:lang w:val="ro-RO"/>
        </w:rPr>
      </w:pPr>
      <w:r w:rsidRPr="000037BC">
        <w:rPr>
          <w:rFonts w:ascii="Arial" w:hAnsi="Arial" w:cs="Arial"/>
          <w:color w:val="131313"/>
          <w:sz w:val="24"/>
          <w:szCs w:val="24"/>
          <w:lang w:val="ro-RO"/>
        </w:rPr>
        <w:t>Îmbunătăţirea şi extinderea sistemului naţional de monitorizare a calităţii aerului;</w:t>
      </w:r>
    </w:p>
    <w:p w:rsidR="000037BC" w:rsidRDefault="000037BC" w:rsidP="000037BC">
      <w:pPr>
        <w:pStyle w:val="ListParagraph"/>
        <w:numPr>
          <w:ilvl w:val="0"/>
          <w:numId w:val="30"/>
        </w:numPr>
        <w:jc w:val="both"/>
        <w:rPr>
          <w:rFonts w:ascii="Arial" w:hAnsi="Arial" w:cs="Arial"/>
          <w:color w:val="131313"/>
          <w:sz w:val="24"/>
          <w:szCs w:val="24"/>
          <w:lang w:val="ro-RO"/>
        </w:rPr>
      </w:pPr>
      <w:r w:rsidRPr="000037BC">
        <w:rPr>
          <w:rFonts w:ascii="Arial" w:hAnsi="Arial" w:cs="Arial"/>
          <w:color w:val="131313"/>
          <w:sz w:val="24"/>
          <w:szCs w:val="24"/>
          <w:lang w:val="ro-RO"/>
        </w:rPr>
        <w:t>Reducerea nivelului de zgomot şi vibraţii în zonele rezidenţiale;</w:t>
      </w:r>
    </w:p>
    <w:p w:rsidR="000037BC" w:rsidRPr="000037BC" w:rsidRDefault="000037BC" w:rsidP="000037BC">
      <w:pPr>
        <w:pStyle w:val="ListParagraph"/>
        <w:numPr>
          <w:ilvl w:val="0"/>
          <w:numId w:val="30"/>
        </w:numPr>
        <w:jc w:val="both"/>
        <w:rPr>
          <w:rFonts w:ascii="Arial" w:hAnsi="Arial" w:cs="Arial"/>
          <w:color w:val="131313"/>
          <w:sz w:val="24"/>
          <w:szCs w:val="24"/>
          <w:lang w:val="ro-RO"/>
        </w:rPr>
      </w:pPr>
      <w:r w:rsidRPr="000037BC">
        <w:rPr>
          <w:rFonts w:ascii="Arial" w:hAnsi="Arial" w:cs="Arial"/>
          <w:bCs/>
          <w:color w:val="131313"/>
          <w:sz w:val="24"/>
          <w:szCs w:val="24"/>
          <w:lang w:val="ro-RO"/>
        </w:rPr>
        <w:t>Prevenirea şi controlul poluării industriale prin:</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asigurarea investiţiilor necesare pentru îndeplinirea angajamentelor stabilite în Tratatul de Aderare a României la UE</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adoptarea de către industrie a celor mai bune tehnici disponibile în temeiul Directivei privind emisiile industriale</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Intensificarea controlului aplicării legislaţiei în domeniu</w:t>
      </w:r>
    </w:p>
    <w:p w:rsidR="000037BC" w:rsidRP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Imbunatatirea sistemului de prognoza, avertizare si informarea populatiei precum si capacitaea de raspuns in caz de accidente: radiologic, chimic, inclusiv in context transfrontier.</w:t>
      </w:r>
    </w:p>
    <w:p w:rsidR="00DD20C5" w:rsidRPr="00D4795B" w:rsidRDefault="00DD20C5" w:rsidP="00EB36BF">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rPr>
        <w:t>Calitatea aerului  este caracterizată în funcţie de dinamica indicatorilor statistici de calitate a aerului şi evoluţia lor în timp. În Uniunea Europeană există valori limită unitare pentru ind</w:t>
      </w:r>
      <w:r w:rsidR="00AA02CF" w:rsidRPr="00D4795B">
        <w:rPr>
          <w:rFonts w:ascii="Arial" w:hAnsi="Arial" w:cs="Arial"/>
          <w:sz w:val="24"/>
          <w:szCs w:val="24"/>
          <w:lang w:val="ro-RO"/>
        </w:rPr>
        <w:t>icatorii de calitate a aerului.</w:t>
      </w:r>
      <w:r w:rsidR="00876E66">
        <w:rPr>
          <w:rFonts w:ascii="Arial" w:hAnsi="Arial" w:cs="Arial"/>
          <w:sz w:val="24"/>
          <w:szCs w:val="24"/>
          <w:lang w:val="ro-RO"/>
        </w:rPr>
        <w:t xml:space="preserve"> </w:t>
      </w:r>
      <w:r w:rsidRPr="00D4795B">
        <w:rPr>
          <w:rFonts w:ascii="Arial" w:hAnsi="Arial" w:cs="Arial"/>
          <w:sz w:val="24"/>
          <w:szCs w:val="24"/>
          <w:lang w:val="ro-RO" w:eastAsia="en-US"/>
        </w:rPr>
        <w:t>Atmosfera poate fi afectat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o multitudine de substan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e solide, lichide sau</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gazoase. Dat fiind faptul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atmosfera este cel mai larg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în acela</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timp cel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imprevizibil vector de propagare al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ale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ror efecte sunt resim</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ite în mod</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direct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indirect de om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tre celelalte componente ale mediului, se impune ca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prevenirea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atmosferei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constitu</w:t>
      </w:r>
      <w:r w:rsidR="00876E66">
        <w:rPr>
          <w:rFonts w:ascii="Arial" w:hAnsi="Arial" w:cs="Arial"/>
          <w:sz w:val="24"/>
          <w:szCs w:val="24"/>
          <w:lang w:val="ro-RO" w:eastAsia="en-US"/>
        </w:rPr>
        <w:t>i</w:t>
      </w:r>
      <w:r w:rsidRPr="00D4795B">
        <w:rPr>
          <w:rFonts w:ascii="Arial" w:hAnsi="Arial" w:cs="Arial"/>
          <w:sz w:val="24"/>
          <w:szCs w:val="24"/>
          <w:lang w:val="ro-RO" w:eastAsia="en-US"/>
        </w:rPr>
        <w:t>e o problem</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interes public,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ional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interna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p>
    <w:p w:rsidR="00DD20C5" w:rsidRPr="00D4795B" w:rsidRDefault="00DD20C5" w:rsidP="00EB36BF">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eastAsia="en-US"/>
        </w:rPr>
        <w:t>Poluarea aerului este cea mai grav</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problem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întrucât are efecte pe termen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scurt, mediu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lung.</w:t>
      </w:r>
    </w:p>
    <w:p w:rsidR="009D74BD" w:rsidRDefault="00DD20C5" w:rsidP="009D74BD">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eastAsia="en-US"/>
        </w:rPr>
        <w:t>Starea atmosferei este eviden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prin prezentarea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de impact cu diferite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noxe, calitatea precipita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atmosferice,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ozonului atmosferic, dinamica emisiilor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gaze cu efect de ser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unele manifest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 ale schimb</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rilor climatice.</w:t>
      </w:r>
    </w:p>
    <w:p w:rsidR="005C1847" w:rsidRPr="00D4795B" w:rsidRDefault="009D74BD" w:rsidP="009D74BD">
      <w:pPr>
        <w:autoSpaceDE w:val="0"/>
        <w:autoSpaceDN w:val="0"/>
        <w:adjustRightInd w:val="0"/>
        <w:ind w:firstLine="633"/>
        <w:jc w:val="both"/>
        <w:rPr>
          <w:rFonts w:ascii="Arial" w:hAnsi="Arial" w:cs="Arial"/>
          <w:sz w:val="24"/>
          <w:szCs w:val="24"/>
          <w:lang w:val="ro-RO" w:eastAsia="en-US"/>
        </w:rPr>
      </w:pPr>
      <w:r>
        <w:rPr>
          <w:rFonts w:ascii="Arial" w:hAnsi="Arial" w:cs="Arial"/>
          <w:sz w:val="24"/>
          <w:szCs w:val="24"/>
          <w:lang w:val="ro-RO" w:eastAsia="en-US"/>
        </w:rPr>
        <w:t xml:space="preserve"> </w:t>
      </w:r>
      <w:r w:rsidR="00AA02CF" w:rsidRPr="00D4795B">
        <w:rPr>
          <w:rFonts w:ascii="Arial" w:hAnsi="Arial" w:cs="Arial"/>
          <w:sz w:val="24"/>
          <w:szCs w:val="24"/>
          <w:lang w:val="ro-RO" w:eastAsia="en-US"/>
        </w:rPr>
        <w:t xml:space="preserve"> </w:t>
      </w:r>
      <w:r w:rsidR="005C1847" w:rsidRPr="00D4795B">
        <w:rPr>
          <w:rFonts w:ascii="Arial" w:hAnsi="Arial" w:cs="Arial"/>
          <w:sz w:val="24"/>
          <w:szCs w:val="24"/>
          <w:lang w:val="ro-RO" w:eastAsia="en-US"/>
        </w:rPr>
        <w:t>Monitorizarea calit</w:t>
      </w:r>
      <w:r w:rsidR="005C1847" w:rsidRPr="00D4795B">
        <w:rPr>
          <w:rFonts w:ascii="TT5B5o00" w:eastAsia="TT5B5o00" w:hAnsi="Arial" w:cs="TT5B5o00"/>
          <w:sz w:val="24"/>
          <w:szCs w:val="24"/>
          <w:lang w:val="ro-RO" w:eastAsia="en-US"/>
        </w:rPr>
        <w:t>ăţ</w:t>
      </w:r>
      <w:r w:rsidR="005C1847" w:rsidRPr="00D4795B">
        <w:rPr>
          <w:rFonts w:ascii="Arial" w:hAnsi="Arial" w:cs="Arial"/>
          <w:sz w:val="24"/>
          <w:szCs w:val="24"/>
          <w:lang w:val="ro-RO" w:eastAsia="en-US"/>
        </w:rPr>
        <w:t>ii aerului implic</w:t>
      </w:r>
      <w:r w:rsidR="005C1847" w:rsidRPr="00D4795B">
        <w:rPr>
          <w:rFonts w:ascii="TT5B5o00" w:eastAsia="TT5B5o00" w:hAnsi="Arial" w:cs="TT5B5o00"/>
          <w:sz w:val="24"/>
          <w:szCs w:val="24"/>
          <w:lang w:val="ro-RO" w:eastAsia="en-US"/>
        </w:rPr>
        <w:t>ă</w:t>
      </w:r>
      <w:r w:rsidR="005C1847" w:rsidRPr="00D4795B">
        <w:rPr>
          <w:rFonts w:ascii="TT5B5o00" w:eastAsia="TT5B5o00" w:hAnsi="Arial" w:cs="TT5B5o00"/>
          <w:sz w:val="24"/>
          <w:szCs w:val="24"/>
          <w:lang w:val="ro-RO" w:eastAsia="en-US"/>
        </w:rPr>
        <w:t xml:space="preserve"> </w:t>
      </w:r>
      <w:r w:rsidR="005C1847" w:rsidRPr="00D4795B">
        <w:rPr>
          <w:rFonts w:ascii="Arial" w:hAnsi="Arial" w:cs="Arial"/>
          <w:sz w:val="24"/>
          <w:szCs w:val="24"/>
          <w:lang w:val="ro-RO" w:eastAsia="en-US"/>
        </w:rPr>
        <w:t>urm</w:t>
      </w:r>
      <w:r w:rsidR="005C1847" w:rsidRPr="00D4795B">
        <w:rPr>
          <w:rFonts w:ascii="TT5B5o00" w:eastAsia="TT5B5o00" w:hAnsi="Arial" w:cs="TT5B5o00"/>
          <w:sz w:val="24"/>
          <w:szCs w:val="24"/>
          <w:lang w:val="ro-RO" w:eastAsia="en-US"/>
        </w:rPr>
        <w:t>ă</w:t>
      </w:r>
      <w:r w:rsidR="005C1847" w:rsidRPr="00D4795B">
        <w:rPr>
          <w:rFonts w:ascii="Arial" w:hAnsi="Arial" w:cs="Arial"/>
          <w:sz w:val="24"/>
          <w:szCs w:val="24"/>
          <w:lang w:val="ro-RO" w:eastAsia="en-US"/>
        </w:rPr>
        <w:t>rirea elementelor incluse în cele patrucategorii de probleme:</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 xml:space="preserve">sursele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emisiile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atmosferici;transferul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în atmosfer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nivelul concentra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atmosfer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io-temporal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w:t>
      </w:r>
      <w:r w:rsidR="00AA02CF" w:rsidRPr="00D4795B">
        <w:rPr>
          <w:rFonts w:ascii="Arial" w:hAnsi="Arial" w:cs="Arial"/>
          <w:sz w:val="24"/>
          <w:szCs w:val="24"/>
          <w:lang w:val="ro-RO" w:eastAsia="en-US"/>
        </w:rPr>
        <w:t xml:space="preserve"> </w:t>
      </w:r>
      <w:r w:rsidRPr="00D4795B">
        <w:rPr>
          <w:rFonts w:ascii="Arial" w:hAnsi="Arial" w:cs="Arial"/>
          <w:sz w:val="24"/>
          <w:szCs w:val="24"/>
          <w:lang w:val="ro-RO" w:eastAsia="en-US"/>
        </w:rPr>
        <w:t>acestora;</w:t>
      </w:r>
    </w:p>
    <w:p w:rsidR="002C5C1C"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efectele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ilor atmosferici asupra omului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mediului biotic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abiotic</w:t>
      </w:r>
    </w:p>
    <w:p w:rsidR="00DD20C5" w:rsidRPr="00D4795B" w:rsidRDefault="00DD20C5" w:rsidP="00EB36BF">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Analizele emisiilor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sectorial</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iale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temporale reprezint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elementele cheie în stabilirea priorit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ilor de mediu, în identificarea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intelor ce trebuie atinse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politicilor ce trebuie adoptate, atât la nivel local cât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Indicatorii selecta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trebuie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spund</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criteriilor de identificare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fie relevan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pentru problemele principale privind atmosfera.</w:t>
      </w:r>
    </w:p>
    <w:p w:rsidR="00DD20C5" w:rsidRPr="00D4795B" w:rsidRDefault="00DD20C5" w:rsidP="00EB36BF">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Principalele obiective ale politicii de mediu din România sunt create pentru 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garanta un mediu curat,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urm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resc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asigure o via</w:t>
      </w:r>
      <w:r w:rsidRPr="00D4795B">
        <w:rPr>
          <w:rFonts w:ascii="TT5B5o00" w:eastAsia="TT5B5o00" w:hAnsi="Arial" w:cs="TT5B5o00"/>
          <w:sz w:val="24"/>
          <w:szCs w:val="24"/>
          <w:lang w:val="ro-RO" w:eastAsia="en-US"/>
        </w:rPr>
        <w:t>ţă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n</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toas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popula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duc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la eliminarea 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ciei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 degrad</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mediului,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regenereze economia pe baza </w:t>
      </w:r>
      <w:r w:rsidRPr="00D4795B">
        <w:rPr>
          <w:rFonts w:ascii="Arial" w:hAnsi="Arial" w:cs="Arial"/>
          <w:sz w:val="24"/>
          <w:szCs w:val="24"/>
          <w:lang w:val="ro-RO" w:eastAsia="en-US"/>
        </w:rPr>
        <w:lastRenderedPageBreak/>
        <w:t>principiilor de dezvoltare durabil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armonizeze legisla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privind protec</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mediului cu cea a Uniunii Europene.</w:t>
      </w:r>
    </w:p>
    <w:p w:rsidR="00DD20C5" w:rsidRPr="00D4795B" w:rsidRDefault="00DD20C5" w:rsidP="0072530A">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Indicatorii cu privire la calitatea aerului sunt calcula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 baza datelor înregistrate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sistemul de monitorizare 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ii aerului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sunt considera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ca fiind cei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importan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scopul evalu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concrete, în compara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ie cu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de calitate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stabilite de reglement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w:t>
      </w:r>
    </w:p>
    <w:p w:rsidR="00DD20C5" w:rsidRPr="00D4795B" w:rsidRDefault="00DD20C5" w:rsidP="00EB36BF">
      <w:pPr>
        <w:autoSpaceDE w:val="0"/>
        <w:autoSpaceDN w:val="0"/>
        <w:adjustRightInd w:val="0"/>
        <w:ind w:firstLine="720"/>
        <w:jc w:val="both"/>
        <w:rPr>
          <w:rFonts w:ascii="Arial" w:hAnsi="Arial" w:cs="Arial"/>
          <w:sz w:val="24"/>
          <w:szCs w:val="24"/>
          <w:lang w:val="ro-RO" w:eastAsia="en-US"/>
        </w:rPr>
      </w:pPr>
      <w:r w:rsidRPr="00D4795B">
        <w:rPr>
          <w:rFonts w:ascii="Arial" w:hAnsi="Arial" w:cs="Arial"/>
          <w:sz w:val="24"/>
          <w:szCs w:val="24"/>
          <w:lang w:val="ro-RO" w:eastAsia="en-US"/>
        </w:rPr>
        <w:t>Aerul este factorul de mediu cel mai important pentru transportul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deoarece constituie suportul pe care are loc transportul cel mai rapid al acestora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mediul înconjur</w:t>
      </w:r>
      <w:r w:rsidR="00876E66">
        <w:rPr>
          <w:rFonts w:ascii="Arial" w:hAnsi="Arial" w:cs="Arial"/>
          <w:sz w:val="24"/>
          <w:szCs w:val="24"/>
          <w:lang w:val="ro-RO" w:eastAsia="en-US"/>
        </w:rPr>
        <w:t>ă</w:t>
      </w:r>
      <w:r w:rsidRPr="00D4795B">
        <w:rPr>
          <w:rFonts w:ascii="Arial" w:hAnsi="Arial" w:cs="Arial"/>
          <w:sz w:val="24"/>
          <w:szCs w:val="24"/>
          <w:lang w:val="ro-RO" w:eastAsia="en-US"/>
        </w:rPr>
        <w:t>tor, astfel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supravegherea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ii atmosferei este pe prim</w:t>
      </w:r>
      <w:r w:rsidR="00777998" w:rsidRPr="00D4795B">
        <w:rPr>
          <w:rFonts w:ascii="Arial" w:hAnsi="Arial" w:cs="Arial"/>
          <w:sz w:val="24"/>
          <w:szCs w:val="24"/>
          <w:lang w:val="ro-RO" w:eastAsia="en-US"/>
        </w:rPr>
        <w:t>ul</w:t>
      </w:r>
      <w:r w:rsidRPr="00D4795B">
        <w:rPr>
          <w:rFonts w:ascii="Arial" w:hAnsi="Arial" w:cs="Arial"/>
          <w:sz w:val="24"/>
          <w:szCs w:val="24"/>
          <w:lang w:val="ro-RO" w:eastAsia="en-US"/>
        </w:rPr>
        <w:t xml:space="preserve"> loc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activitatea de monitorizare.</w:t>
      </w:r>
    </w:p>
    <w:p w:rsidR="00DD20C5" w:rsidRDefault="00DD20C5" w:rsidP="007228F3">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center"/>
        <w:rPr>
          <w:rFonts w:ascii="Arial" w:hAnsi="Arial" w:cs="Arial"/>
          <w:b/>
          <w:sz w:val="24"/>
          <w:szCs w:val="24"/>
          <w:lang w:val="ro-RO" w:eastAsia="en-US"/>
        </w:rPr>
      </w:pPr>
      <w:r w:rsidRPr="00FB5BE5">
        <w:rPr>
          <w:rFonts w:ascii="Arial" w:hAnsi="Arial" w:cs="Arial"/>
          <w:b/>
          <w:sz w:val="24"/>
          <w:szCs w:val="24"/>
          <w:lang w:val="ro-RO" w:eastAsia="en-US"/>
        </w:rPr>
        <w:t>I.1. Calitatea aerului înconjurător: stare și consecințe</w:t>
      </w:r>
    </w:p>
    <w:p w:rsidR="00FB5BE5" w:rsidRDefault="00FB5BE5" w:rsidP="00FB5BE5">
      <w:pPr>
        <w:autoSpaceDE w:val="0"/>
        <w:autoSpaceDN w:val="0"/>
        <w:adjustRightInd w:val="0"/>
        <w:jc w:val="center"/>
        <w:rPr>
          <w:rFonts w:ascii="Arial" w:hAnsi="Arial" w:cs="Arial"/>
          <w:sz w:val="24"/>
          <w:szCs w:val="24"/>
          <w:lang w:val="ro-RO" w:eastAsia="en-US"/>
        </w:rPr>
      </w:pPr>
    </w:p>
    <w:p w:rsidR="00644EA4" w:rsidRDefault="00644EA4" w:rsidP="00EB36BF">
      <w:pPr>
        <w:widowControl w:val="0"/>
        <w:ind w:firstLine="720"/>
        <w:jc w:val="both"/>
        <w:rPr>
          <w:rFonts w:ascii="Arial" w:hAnsi="Arial" w:cs="Arial"/>
          <w:sz w:val="24"/>
          <w:szCs w:val="24"/>
          <w:lang w:val="ro-RO"/>
        </w:rPr>
      </w:pPr>
      <w:r>
        <w:rPr>
          <w:rFonts w:ascii="Arial" w:hAnsi="Arial" w:cs="Arial"/>
          <w:sz w:val="24"/>
          <w:szCs w:val="24"/>
          <w:lang w:val="ro-RO"/>
        </w:rPr>
        <w:t xml:space="preserve">Calitatea aerului înconjurător este reglementată în România prin </w:t>
      </w:r>
      <w:r>
        <w:rPr>
          <w:rFonts w:ascii="Arial" w:hAnsi="Arial" w:cs="Arial"/>
          <w:b/>
          <w:sz w:val="24"/>
          <w:szCs w:val="24"/>
          <w:lang w:val="ro-RO"/>
        </w:rPr>
        <w:t>Legea nr. 104/2011</w:t>
      </w:r>
      <w:r>
        <w:rPr>
          <w:rFonts w:ascii="Arial" w:hAnsi="Arial" w:cs="Arial"/>
          <w:sz w:val="24"/>
          <w:szCs w:val="24"/>
          <w:lang w:val="ro-RO"/>
        </w:rPr>
        <w:t xml:space="preserve"> privind calitatea aerului înconjurător, care transpune </w:t>
      </w:r>
      <w:r>
        <w:rPr>
          <w:rFonts w:ascii="Arial" w:hAnsi="Arial" w:cs="Arial"/>
          <w:i/>
          <w:sz w:val="24"/>
          <w:szCs w:val="24"/>
          <w:lang w:val="ro-RO"/>
        </w:rPr>
        <w:t>Directiva 2008/50/CE  a Parlamentului European și a Consiliului privind calitatea aerului şi un aer mai curat în Europa</w:t>
      </w:r>
      <w:r>
        <w:rPr>
          <w:rFonts w:ascii="Arial" w:hAnsi="Arial" w:cs="Arial"/>
          <w:sz w:val="24"/>
          <w:szCs w:val="24"/>
          <w:lang w:val="ro-RO"/>
        </w:rPr>
        <w:t xml:space="preserve"> şi </w:t>
      </w:r>
      <w:r>
        <w:rPr>
          <w:rFonts w:ascii="Arial" w:hAnsi="Arial" w:cs="Arial"/>
          <w:i/>
          <w:sz w:val="24"/>
          <w:szCs w:val="24"/>
          <w:lang w:val="ro-RO"/>
        </w:rPr>
        <w:t>Directiva 2004/107/CE a Parlamentului European și a Consiliului privind arsenul, cadmiul, mercurul, nichelul şi hidrocarburile policiclice aromatice în aerul ambiental</w:t>
      </w:r>
      <w:r>
        <w:rPr>
          <w:rFonts w:ascii="Arial" w:hAnsi="Arial" w:cs="Arial"/>
          <w:sz w:val="24"/>
          <w:szCs w:val="24"/>
          <w:lang w:val="ro-RO"/>
        </w:rPr>
        <w:t xml:space="preserve">. </w:t>
      </w:r>
    </w:p>
    <w:p w:rsidR="00FB5BE5" w:rsidRPr="00FB5BE5"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 xml:space="preserve">În judeţul Gorj calitatea aerului este monitorizată prin măsurări continue în puncte fixe prin intermediul a 3 staţii automate amplasate în Tg. Jiu (staţia </w:t>
      </w: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 Str. V. Alecsandri nr.2, în Rovinari (staţia </w:t>
      </w: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 Str. Constructorilor nr.7 şi respectiv, în Turceni (staţia </w:t>
      </w: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 Str. Muncii nr. 452 B, conform criteriilor de amplasare prevăzute în OM 592/2002, abrogat ulterior de către Legea nr. 104/2011 privind calitatea aerului înconjurător. Cele 3 staţii automate de tip industrial, fac parte din Reţeaua Naţională de Monitorizare a Calităţii Aerului (RNMCA), constituită la nivelul ţării din peste 140 de staţii. </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tbl>
      <w:tblPr>
        <w:tblW w:w="9468" w:type="dxa"/>
        <w:tblLook w:val="01E0" w:firstRow="1" w:lastRow="1" w:firstColumn="1" w:lastColumn="1" w:noHBand="0" w:noVBand="0"/>
      </w:tblPr>
      <w:tblGrid>
        <w:gridCol w:w="6516"/>
        <w:gridCol w:w="2952"/>
      </w:tblGrid>
      <w:tr w:rsidR="00FB5BE5" w:rsidRPr="00FB5BE5" w:rsidTr="00772CB8">
        <w:tc>
          <w:tcPr>
            <w:tcW w:w="6514" w:type="dxa"/>
            <w:shd w:val="clear" w:color="auto" w:fill="auto"/>
          </w:tcPr>
          <w:p w:rsidR="00FB5BE5" w:rsidRPr="00FB5BE5" w:rsidRDefault="00C1223E" w:rsidP="00FB5BE5">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extent cx="3999230" cy="3204210"/>
                  <wp:effectExtent l="0" t="0" r="1270" b="0"/>
                  <wp:docPr id="20" name="Picture 20" descr="harta_st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rta_stat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230" cy="3204210"/>
                          </a:xfrm>
                          <a:prstGeom prst="rect">
                            <a:avLst/>
                          </a:prstGeom>
                          <a:noFill/>
                          <a:ln>
                            <a:noFill/>
                          </a:ln>
                        </pic:spPr>
                      </pic:pic>
                    </a:graphicData>
                  </a:graphic>
                </wp:inline>
              </w:drawing>
            </w:r>
          </w:p>
        </w:tc>
        <w:tc>
          <w:tcPr>
            <w:tcW w:w="2954" w:type="dxa"/>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b/>
                <w:sz w:val="24"/>
                <w:szCs w:val="24"/>
                <w:lang w:val="ro-RO" w:eastAsia="en-US"/>
              </w:rPr>
            </w:pPr>
            <w:r w:rsidRPr="00FB5BE5">
              <w:rPr>
                <w:rFonts w:ascii="Arial" w:hAnsi="Arial" w:cs="Arial"/>
                <w:b/>
                <w:sz w:val="24"/>
                <w:szCs w:val="24"/>
                <w:lang w:val="ro-RO" w:eastAsia="en-US"/>
              </w:rPr>
              <w:t>Legenda</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Str. V. Alecsandri, nr.2, </w:t>
            </w:r>
            <w:r w:rsidRPr="00FB5BE5">
              <w:rPr>
                <w:rFonts w:ascii="Arial" w:hAnsi="Arial" w:cs="Arial"/>
                <w:b/>
                <w:sz w:val="24"/>
                <w:szCs w:val="24"/>
                <w:lang w:val="ro-RO" w:eastAsia="en-US"/>
              </w:rPr>
              <w:t>Tg. Jiu</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Str. Constructorilor, nr.7, </w:t>
            </w:r>
            <w:r w:rsidRPr="00FB5BE5">
              <w:rPr>
                <w:rFonts w:ascii="Arial" w:hAnsi="Arial" w:cs="Arial"/>
                <w:b/>
                <w:sz w:val="24"/>
                <w:szCs w:val="24"/>
                <w:lang w:val="ro-RO" w:eastAsia="en-US"/>
              </w:rPr>
              <w:t>Rovinari</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Str. Muncii, nr.452B, </w:t>
            </w:r>
            <w:r w:rsidRPr="00FB5BE5">
              <w:rPr>
                <w:rFonts w:ascii="Arial" w:hAnsi="Arial" w:cs="Arial"/>
                <w:b/>
                <w:sz w:val="24"/>
                <w:szCs w:val="24"/>
                <w:lang w:val="ro-RO" w:eastAsia="en-US"/>
              </w:rPr>
              <w:t>Turceni</w:t>
            </w:r>
          </w:p>
        </w:tc>
      </w:tr>
      <w:tr w:rsidR="00FB5BE5" w:rsidRPr="00FB5BE5" w:rsidTr="00772CB8">
        <w:tc>
          <w:tcPr>
            <w:tcW w:w="9468" w:type="dxa"/>
            <w:gridSpan w:val="2"/>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sz w:val="24"/>
                <w:szCs w:val="24"/>
                <w:lang w:val="ro-RO" w:eastAsia="en-US"/>
              </w:rPr>
              <w:t>Fig.</w:t>
            </w:r>
            <w:r>
              <w:rPr>
                <w:rFonts w:ascii="Arial" w:hAnsi="Arial" w:cs="Arial"/>
                <w:sz w:val="24"/>
                <w:szCs w:val="24"/>
                <w:lang w:val="ro-RO" w:eastAsia="en-US"/>
              </w:rPr>
              <w:t>I</w:t>
            </w:r>
            <w:r w:rsidRPr="00FB5BE5">
              <w:rPr>
                <w:rFonts w:ascii="Arial" w:hAnsi="Arial" w:cs="Arial"/>
                <w:sz w:val="24"/>
                <w:szCs w:val="24"/>
                <w:lang w:val="ro-RO" w:eastAsia="en-US"/>
              </w:rPr>
              <w:t>.1 Amplasarea staţiilor de monitorizare automată a calitaţii aerului în judeţul GORJ</w:t>
            </w:r>
          </w:p>
        </w:tc>
      </w:tr>
    </w:tbl>
    <w:p w:rsidR="00FB5BE5" w:rsidRPr="00FB5BE5" w:rsidRDefault="00FB5BE5" w:rsidP="00FB5BE5">
      <w:pPr>
        <w:autoSpaceDE w:val="0"/>
        <w:autoSpaceDN w:val="0"/>
        <w:adjustRightInd w:val="0"/>
        <w:jc w:val="both"/>
        <w:rPr>
          <w:rFonts w:ascii="Arial" w:hAnsi="Arial" w:cs="Arial"/>
          <w:sz w:val="24"/>
          <w:szCs w:val="24"/>
          <w:lang w:val="ro-RO" w:eastAsia="en-US"/>
        </w:rPr>
      </w:pPr>
    </w:p>
    <w:p w:rsidR="009D74BD"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lastRenderedPageBreak/>
        <w:t>Poluanţii monitorizaţi prin intermediul acestora sunt: SO2, NO, NO</w:t>
      </w:r>
      <w:r w:rsidRPr="00FB5BE5">
        <w:rPr>
          <w:rFonts w:ascii="Arial" w:hAnsi="Arial" w:cs="Arial"/>
          <w:sz w:val="24"/>
          <w:szCs w:val="24"/>
          <w:vertAlign w:val="subscript"/>
          <w:lang w:val="ro-RO" w:eastAsia="en-US"/>
        </w:rPr>
        <w:t>x</w:t>
      </w:r>
      <w:r w:rsidRPr="00FB5BE5">
        <w:rPr>
          <w:rFonts w:ascii="Arial" w:hAnsi="Arial" w:cs="Arial"/>
          <w:sz w:val="24"/>
          <w:szCs w:val="24"/>
          <w:lang w:val="ro-RO" w:eastAsia="en-US"/>
        </w:rPr>
        <w:t>, NO</w:t>
      </w:r>
      <w:r w:rsidRPr="00FB5BE5">
        <w:rPr>
          <w:rFonts w:ascii="Arial" w:hAnsi="Arial" w:cs="Arial"/>
          <w:sz w:val="24"/>
          <w:szCs w:val="24"/>
          <w:vertAlign w:val="subscript"/>
          <w:lang w:val="ro-RO" w:eastAsia="en-US"/>
        </w:rPr>
        <w:t>2</w:t>
      </w:r>
      <w:r w:rsidRPr="00FB5BE5">
        <w:rPr>
          <w:rFonts w:ascii="Arial" w:hAnsi="Arial" w:cs="Arial"/>
          <w:sz w:val="24"/>
          <w:szCs w:val="24"/>
          <w:lang w:val="ro-RO" w:eastAsia="en-US"/>
        </w:rPr>
        <w:t>, CO, O</w:t>
      </w:r>
      <w:r w:rsidRPr="00FB5BE5">
        <w:rPr>
          <w:rFonts w:ascii="Arial" w:hAnsi="Arial" w:cs="Arial"/>
          <w:sz w:val="24"/>
          <w:szCs w:val="24"/>
          <w:vertAlign w:val="subscript"/>
          <w:lang w:val="ro-RO" w:eastAsia="en-US"/>
        </w:rPr>
        <w:t>3</w:t>
      </w:r>
      <w:r w:rsidRPr="00FB5BE5">
        <w:rPr>
          <w:rFonts w:ascii="Arial" w:hAnsi="Arial" w:cs="Arial"/>
          <w:sz w:val="24"/>
          <w:szCs w:val="24"/>
          <w:lang w:val="ro-RO" w:eastAsia="en-US"/>
        </w:rPr>
        <w:t>, pulberi (PM10). De asemenea, în scopul interpretării datelor privind calitatea aerului, sunt monitorizaţi şi o serie de parametrii meteorologici: temperatura, precipitaţii, direcţia şi viteza vântului, umiditatea relativă, presiunea, radiaţia solară.</w:t>
      </w:r>
    </w:p>
    <w:p w:rsidR="00FB5BE5"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Complementar celor trei staţii, APM Gorj deţine  echipamente de laborator utilizate pentru măsurarea concentraţiilor de plumb şi alte metale grele, precum şi pentru determinarea prin metoda gravimetrică a concentraţiilor de pulberi (PM10).</w:t>
      </w:r>
    </w:p>
    <w:p w:rsidR="00EB36BF" w:rsidRDefault="00EB36BF" w:rsidP="00EB36BF">
      <w:pPr>
        <w:autoSpaceDE w:val="0"/>
        <w:autoSpaceDN w:val="0"/>
        <w:adjustRightInd w:val="0"/>
        <w:ind w:firstLine="720"/>
        <w:jc w:val="both"/>
        <w:rPr>
          <w:rFonts w:ascii="Arial" w:hAnsi="Arial" w:cs="Arial"/>
          <w:sz w:val="24"/>
          <w:szCs w:val="24"/>
          <w:lang w:val="ro-RO" w:eastAsia="en-US"/>
        </w:rPr>
      </w:pPr>
    </w:p>
    <w:p w:rsidR="00EA05EB" w:rsidRDefault="00EA05EB" w:rsidP="00AB7614">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I.1.1.Starea de calitate a aerului înconjurător</w:t>
      </w:r>
    </w:p>
    <w:p w:rsidR="00EA05EB" w:rsidRDefault="00EA05EB" w:rsidP="00AB7614">
      <w:pPr>
        <w:autoSpaceDE w:val="0"/>
        <w:autoSpaceDN w:val="0"/>
        <w:adjustRightInd w:val="0"/>
        <w:jc w:val="both"/>
        <w:rPr>
          <w:rFonts w:ascii="Arial" w:hAnsi="Arial" w:cs="Arial"/>
          <w:sz w:val="24"/>
          <w:szCs w:val="24"/>
          <w:lang w:val="ro-RO" w:eastAsia="en-US"/>
        </w:rPr>
      </w:pPr>
    </w:p>
    <w:p w:rsidR="00AB7614" w:rsidRDefault="002F2646" w:rsidP="00EB36BF">
      <w:pPr>
        <w:autoSpaceDE w:val="0"/>
        <w:autoSpaceDN w:val="0"/>
        <w:adjustRightInd w:val="0"/>
        <w:ind w:firstLine="720"/>
        <w:jc w:val="both"/>
        <w:rPr>
          <w:rFonts w:ascii="Arial" w:hAnsi="Arial" w:cs="Arial"/>
          <w:sz w:val="24"/>
          <w:szCs w:val="24"/>
          <w:lang w:val="ro-RO" w:eastAsia="en-US"/>
        </w:rPr>
      </w:pPr>
      <w:r w:rsidRPr="002F2646">
        <w:rPr>
          <w:rFonts w:ascii="Arial" w:hAnsi="Arial" w:cs="Arial"/>
          <w:sz w:val="24"/>
          <w:szCs w:val="24"/>
          <w:lang w:val="ro-RO" w:eastAsia="en-US"/>
        </w:rPr>
        <w:t xml:space="preserve">În tabelul </w:t>
      </w:r>
      <w:r w:rsidR="009656EF">
        <w:rPr>
          <w:rFonts w:ascii="Arial" w:hAnsi="Arial" w:cs="Arial"/>
          <w:sz w:val="24"/>
          <w:szCs w:val="24"/>
          <w:lang w:val="ro-RO" w:eastAsia="en-US"/>
        </w:rPr>
        <w:t>I.</w:t>
      </w:r>
      <w:r>
        <w:rPr>
          <w:rFonts w:ascii="Arial" w:hAnsi="Arial" w:cs="Arial"/>
          <w:sz w:val="24"/>
          <w:szCs w:val="24"/>
          <w:lang w:val="ro-RO" w:eastAsia="en-US"/>
        </w:rPr>
        <w:t>1</w:t>
      </w:r>
      <w:r w:rsidR="009656EF">
        <w:rPr>
          <w:rFonts w:ascii="Arial" w:hAnsi="Arial" w:cs="Arial"/>
          <w:sz w:val="24"/>
          <w:szCs w:val="24"/>
          <w:lang w:val="ro-RO" w:eastAsia="en-US"/>
        </w:rPr>
        <w:t>.</w:t>
      </w:r>
      <w:r w:rsidRPr="002F2646">
        <w:rPr>
          <w:rFonts w:ascii="Arial" w:hAnsi="Arial" w:cs="Arial"/>
          <w:sz w:val="24"/>
          <w:szCs w:val="24"/>
          <w:lang w:val="ro-RO" w:eastAsia="en-US"/>
        </w:rPr>
        <w:t xml:space="preserve"> se prezintă situaţia centralizata a datelor de calitate a aerului pentru staţiile automate de monitorizare din judeţul Gorj, în anul 201</w:t>
      </w:r>
      <w:r w:rsidR="000D021F">
        <w:rPr>
          <w:rFonts w:ascii="Arial" w:hAnsi="Arial" w:cs="Arial"/>
          <w:sz w:val="24"/>
          <w:szCs w:val="24"/>
          <w:lang w:val="ro-RO" w:eastAsia="en-US"/>
        </w:rPr>
        <w:t>7</w:t>
      </w:r>
      <w:r w:rsidRPr="002F2646">
        <w:rPr>
          <w:rFonts w:ascii="Arial" w:hAnsi="Arial" w:cs="Arial"/>
          <w:sz w:val="24"/>
          <w:szCs w:val="24"/>
          <w:lang w:val="ro-RO" w:eastAsia="en-US"/>
        </w:rPr>
        <w:t>:</w:t>
      </w:r>
    </w:p>
    <w:p w:rsidR="002F2646" w:rsidRDefault="002F2646" w:rsidP="002F2646">
      <w:pPr>
        <w:autoSpaceDE w:val="0"/>
        <w:autoSpaceDN w:val="0"/>
        <w:adjustRightInd w:val="0"/>
        <w:jc w:val="right"/>
        <w:rPr>
          <w:rFonts w:ascii="Arial" w:hAnsi="Arial" w:cs="Arial"/>
          <w:sz w:val="24"/>
          <w:szCs w:val="24"/>
          <w:lang w:val="ro-RO" w:eastAsia="en-US"/>
        </w:rPr>
      </w:pPr>
      <w:r w:rsidRPr="009656EF">
        <w:rPr>
          <w:rFonts w:ascii="Arial" w:hAnsi="Arial" w:cs="Arial"/>
          <w:sz w:val="24"/>
          <w:szCs w:val="24"/>
          <w:lang w:val="ro-RO" w:eastAsia="en-US"/>
        </w:rPr>
        <w:t>Tabel</w:t>
      </w:r>
      <w:r w:rsidR="009656EF">
        <w:rPr>
          <w:rFonts w:ascii="Arial" w:hAnsi="Arial" w:cs="Arial"/>
          <w:sz w:val="24"/>
          <w:szCs w:val="24"/>
          <w:lang w:val="ro-RO" w:eastAsia="en-US"/>
        </w:rPr>
        <w:t xml:space="preserve"> I.</w:t>
      </w:r>
      <w:r w:rsidRPr="009656EF">
        <w:rPr>
          <w:rFonts w:ascii="Arial" w:hAnsi="Arial" w:cs="Arial"/>
          <w:sz w:val="24"/>
          <w:szCs w:val="24"/>
          <w:lang w:val="ro-RO" w:eastAsia="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72"/>
        <w:gridCol w:w="978"/>
        <w:gridCol w:w="993"/>
        <w:gridCol w:w="1557"/>
        <w:gridCol w:w="1751"/>
        <w:gridCol w:w="1254"/>
      </w:tblGrid>
      <w:tr w:rsidR="00054E00" w:rsidRPr="0072530A" w:rsidTr="00305B92">
        <w:trPr>
          <w:trHeight w:val="465"/>
        </w:trPr>
        <w:tc>
          <w:tcPr>
            <w:tcW w:w="5000" w:type="pct"/>
            <w:gridSpan w:val="7"/>
            <w:shd w:val="clear" w:color="auto" w:fill="FFCC99"/>
            <w:vAlign w:val="center"/>
          </w:tcPr>
          <w:p w:rsidR="00054E00" w:rsidRPr="0072530A" w:rsidRDefault="00054E00" w:rsidP="000D021F">
            <w:pPr>
              <w:jc w:val="center"/>
              <w:rPr>
                <w:rFonts w:ascii="Arial" w:eastAsia="MS Mincho" w:hAnsi="Arial" w:cs="Arial"/>
                <w:b/>
                <w:bCs/>
                <w:lang w:val="ro-RO" w:eastAsia="ja-JP"/>
              </w:rPr>
            </w:pPr>
            <w:r w:rsidRPr="0072530A">
              <w:rPr>
                <w:rFonts w:ascii="Arial" w:eastAsia="MS Mincho" w:hAnsi="Arial" w:cs="Arial"/>
                <w:b/>
                <w:bCs/>
                <w:lang w:val="ro-RO" w:eastAsia="ja-JP"/>
              </w:rPr>
              <w:t>Tabel sinteza. Perioada: 201</w:t>
            </w:r>
            <w:r w:rsidR="000D021F" w:rsidRPr="0072530A">
              <w:rPr>
                <w:rFonts w:ascii="Arial" w:eastAsia="MS Mincho" w:hAnsi="Arial" w:cs="Arial"/>
                <w:b/>
                <w:bCs/>
                <w:lang w:val="ro-RO" w:eastAsia="ja-JP"/>
              </w:rPr>
              <w:t>7</w:t>
            </w:r>
          </w:p>
        </w:tc>
      </w:tr>
      <w:tr w:rsidR="00054E00" w:rsidRPr="0072530A" w:rsidTr="000D021F">
        <w:trPr>
          <w:trHeight w:val="528"/>
        </w:trPr>
        <w:tc>
          <w:tcPr>
            <w:tcW w:w="418"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staţie</w:t>
            </w:r>
          </w:p>
        </w:tc>
        <w:tc>
          <w:tcPr>
            <w:tcW w:w="977"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poluant</w:t>
            </w:r>
          </w:p>
        </w:tc>
        <w:tc>
          <w:tcPr>
            <w:tcW w:w="540" w:type="pct"/>
            <w:shd w:val="clear" w:color="auto" w:fill="FFCC99"/>
            <w:vAlign w:val="center"/>
          </w:tcPr>
          <w:p w:rsidR="00054E00" w:rsidRPr="0072530A" w:rsidRDefault="00054E00" w:rsidP="00054E00">
            <w:pPr>
              <w:rPr>
                <w:rFonts w:ascii="Arial" w:eastAsia="MS Mincho" w:hAnsi="Arial" w:cs="Arial"/>
                <w:b/>
                <w:bCs/>
                <w:lang w:val="ro-RO" w:eastAsia="ja-JP"/>
              </w:rPr>
            </w:pPr>
            <w:r w:rsidRPr="0072530A">
              <w:rPr>
                <w:rFonts w:ascii="Arial" w:eastAsia="MS Mincho" w:hAnsi="Arial" w:cs="Arial"/>
                <w:b/>
                <w:bCs/>
                <w:lang w:val="ro-RO" w:eastAsia="ja-JP"/>
              </w:rPr>
              <w:t>media anuala</w:t>
            </w:r>
          </w:p>
        </w:tc>
        <w:tc>
          <w:tcPr>
            <w:tcW w:w="548"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unitate măsura</w:t>
            </w:r>
          </w:p>
        </w:tc>
        <w:tc>
          <w:tcPr>
            <w:tcW w:w="859"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 xml:space="preserve">tip depăşire </w:t>
            </w:r>
          </w:p>
        </w:tc>
        <w:tc>
          <w:tcPr>
            <w:tcW w:w="966"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 xml:space="preserve">nr. depăşiri </w:t>
            </w:r>
          </w:p>
        </w:tc>
        <w:tc>
          <w:tcPr>
            <w:tcW w:w="691" w:type="pct"/>
            <w:shd w:val="clear" w:color="auto" w:fill="FFCC99"/>
            <w:vAlign w:val="center"/>
          </w:tcPr>
          <w:p w:rsidR="00054E00" w:rsidRPr="0072530A" w:rsidRDefault="00054E00" w:rsidP="00054E00">
            <w:pPr>
              <w:jc w:val="center"/>
              <w:rPr>
                <w:rFonts w:ascii="Arial" w:eastAsia="MS Mincho" w:hAnsi="Arial" w:cs="Arial"/>
                <w:b/>
                <w:bCs/>
                <w:lang w:val="ro-RO" w:eastAsia="ja-JP"/>
              </w:rPr>
            </w:pPr>
            <w:r w:rsidRPr="0072530A">
              <w:rPr>
                <w:rFonts w:ascii="Arial" w:eastAsia="MS Mincho" w:hAnsi="Arial" w:cs="Arial"/>
                <w:b/>
                <w:bCs/>
                <w:lang w:val="ro-RO" w:eastAsia="ja-JP"/>
              </w:rPr>
              <w:t xml:space="preserve">captura de date (%) </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center"/>
          </w:tcPr>
          <w:p w:rsidR="000D021F" w:rsidRPr="0072530A" w:rsidRDefault="000D021F" w:rsidP="000D021F">
            <w:pPr>
              <w:jc w:val="center"/>
              <w:rPr>
                <w:rFonts w:ascii="Arial" w:hAnsi="Arial" w:cs="Arial"/>
                <w:lang w:val="ro-RO"/>
              </w:rPr>
            </w:pPr>
            <w:r w:rsidRPr="0072530A">
              <w:rPr>
                <w:rFonts w:ascii="Arial" w:hAnsi="Arial" w:cs="Arial"/>
                <w:lang w:val="ro-RO"/>
              </w:rPr>
              <w:t xml:space="preserve">SO2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8,14</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p>
        </w:tc>
        <w:tc>
          <w:tcPr>
            <w:tcW w:w="966" w:type="pct"/>
            <w:shd w:val="clear" w:color="auto" w:fill="auto"/>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93,63</w:t>
            </w:r>
          </w:p>
        </w:tc>
      </w:tr>
      <w:tr w:rsidR="000D021F" w:rsidRPr="0072530A" w:rsidTr="000D021F">
        <w:trPr>
          <w:trHeight w:val="255"/>
        </w:trPr>
        <w:tc>
          <w:tcPr>
            <w:tcW w:w="418" w:type="pct"/>
            <w:shd w:val="clear" w:color="auto" w:fill="auto"/>
            <w:vAlign w:val="bottom"/>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NO2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15,7</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p>
        </w:tc>
        <w:tc>
          <w:tcPr>
            <w:tcW w:w="966" w:type="pct"/>
            <w:shd w:val="clear" w:color="auto" w:fill="auto"/>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92,90</w:t>
            </w:r>
          </w:p>
        </w:tc>
      </w:tr>
      <w:tr w:rsidR="000D021F" w:rsidRPr="0072530A" w:rsidTr="000D021F">
        <w:trPr>
          <w:trHeight w:val="255"/>
        </w:trPr>
        <w:tc>
          <w:tcPr>
            <w:tcW w:w="418" w:type="pct"/>
            <w:shd w:val="clear" w:color="auto" w:fill="auto"/>
            <w:vAlign w:val="bottom"/>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CO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0,45</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mg/m3</w:t>
            </w:r>
          </w:p>
        </w:tc>
        <w:tc>
          <w:tcPr>
            <w:tcW w:w="859" w:type="pct"/>
            <w:shd w:val="clear" w:color="auto" w:fill="auto"/>
            <w:vAlign w:val="bottom"/>
          </w:tcPr>
          <w:p w:rsidR="000D021F" w:rsidRPr="0072530A" w:rsidRDefault="000D021F" w:rsidP="000D021F">
            <w:pPr>
              <w:jc w:val="center"/>
              <w:rPr>
                <w:rFonts w:ascii="Arial" w:hAnsi="Arial" w:cs="Arial"/>
              </w:rPr>
            </w:pPr>
          </w:p>
        </w:tc>
        <w:tc>
          <w:tcPr>
            <w:tcW w:w="966" w:type="pct"/>
            <w:shd w:val="clear" w:color="auto" w:fill="auto"/>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94,65</w:t>
            </w:r>
          </w:p>
        </w:tc>
      </w:tr>
      <w:tr w:rsidR="000D021F" w:rsidRPr="0072530A" w:rsidTr="000D021F">
        <w:trPr>
          <w:trHeight w:val="255"/>
        </w:trPr>
        <w:tc>
          <w:tcPr>
            <w:tcW w:w="418" w:type="pct"/>
            <w:shd w:val="clear" w:color="auto" w:fill="auto"/>
            <w:vAlign w:val="bottom"/>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ozon </w:t>
            </w:r>
          </w:p>
        </w:tc>
        <w:tc>
          <w:tcPr>
            <w:tcW w:w="540" w:type="pct"/>
            <w:shd w:val="clear" w:color="auto" w:fill="auto"/>
            <w:noWrap/>
            <w:vAlign w:val="center"/>
          </w:tcPr>
          <w:p w:rsidR="000D021F" w:rsidRPr="0072530A" w:rsidRDefault="000D021F" w:rsidP="000D021F">
            <w:pPr>
              <w:jc w:val="center"/>
              <w:rPr>
                <w:rFonts w:ascii="Arial" w:hAnsi="Arial" w:cs="Arial"/>
              </w:rPr>
            </w:pPr>
            <w:r w:rsidRPr="0072530A">
              <w:rPr>
                <w:rFonts w:ascii="Arial" w:hAnsi="Arial" w:cs="Arial"/>
              </w:rPr>
              <w:t>50,02</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VT 24 ore</w:t>
            </w:r>
          </w:p>
        </w:tc>
        <w:tc>
          <w:tcPr>
            <w:tcW w:w="966"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16</w:t>
            </w:r>
          </w:p>
        </w:tc>
        <w:tc>
          <w:tcPr>
            <w:tcW w:w="691" w:type="pct"/>
            <w:shd w:val="clear" w:color="auto" w:fill="auto"/>
            <w:noWrap/>
            <w:vAlign w:val="center"/>
          </w:tcPr>
          <w:p w:rsidR="000D021F" w:rsidRPr="0072530A" w:rsidRDefault="000D021F" w:rsidP="000D021F">
            <w:pPr>
              <w:jc w:val="center"/>
              <w:rPr>
                <w:rFonts w:ascii="Arial" w:hAnsi="Arial" w:cs="Arial"/>
              </w:rPr>
            </w:pPr>
            <w:r w:rsidRPr="0072530A">
              <w:rPr>
                <w:rFonts w:ascii="Arial" w:hAnsi="Arial" w:cs="Arial"/>
              </w:rPr>
              <w:t>86,85</w:t>
            </w:r>
          </w:p>
        </w:tc>
      </w:tr>
      <w:tr w:rsidR="000D021F" w:rsidRPr="0072530A" w:rsidTr="000D021F">
        <w:trPr>
          <w:trHeight w:val="255"/>
        </w:trPr>
        <w:tc>
          <w:tcPr>
            <w:tcW w:w="418" w:type="pct"/>
            <w:shd w:val="clear" w:color="auto" w:fill="auto"/>
            <w:vAlign w:val="bottom"/>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PM10 gravimetric</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26,08</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VL 24 ore</w:t>
            </w:r>
          </w:p>
        </w:tc>
        <w:tc>
          <w:tcPr>
            <w:tcW w:w="966"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15</w:t>
            </w: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96,16</w:t>
            </w:r>
          </w:p>
        </w:tc>
      </w:tr>
      <w:tr w:rsidR="000D021F" w:rsidRPr="0072530A" w:rsidTr="000D021F">
        <w:trPr>
          <w:trHeight w:val="255"/>
        </w:trPr>
        <w:tc>
          <w:tcPr>
            <w:tcW w:w="418" w:type="pct"/>
            <w:shd w:val="clear" w:color="auto" w:fill="auto"/>
            <w:vAlign w:val="bottom"/>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PM10 automat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17,11</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VL 24 ore</w:t>
            </w:r>
          </w:p>
        </w:tc>
        <w:tc>
          <w:tcPr>
            <w:tcW w:w="966"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7</w:t>
            </w: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89,49</w:t>
            </w:r>
          </w:p>
        </w:tc>
      </w:tr>
      <w:tr w:rsidR="000D021F" w:rsidRPr="0072530A" w:rsidTr="000D021F">
        <w:trPr>
          <w:trHeight w:val="255"/>
        </w:trPr>
        <w:tc>
          <w:tcPr>
            <w:tcW w:w="418" w:type="pct"/>
            <w:shd w:val="clear" w:color="auto" w:fill="auto"/>
            <w:vAlign w:val="bottom"/>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bottom"/>
          </w:tcPr>
          <w:p w:rsidR="000D021F" w:rsidRPr="0072530A" w:rsidRDefault="000D021F" w:rsidP="000D021F">
            <w:pPr>
              <w:jc w:val="center"/>
              <w:rPr>
                <w:rFonts w:ascii="Arial" w:hAnsi="Arial" w:cs="Arial"/>
              </w:rPr>
            </w:pPr>
            <w:proofErr w:type="spellStart"/>
            <w:r w:rsidRPr="0072530A">
              <w:rPr>
                <w:rFonts w:ascii="Arial" w:hAnsi="Arial" w:cs="Arial"/>
              </w:rPr>
              <w:t>Pb</w:t>
            </w:r>
            <w:proofErr w:type="spellEnd"/>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0,0022</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p>
        </w:tc>
        <w:tc>
          <w:tcPr>
            <w:tcW w:w="966" w:type="pct"/>
            <w:shd w:val="clear" w:color="auto" w:fill="auto"/>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74,52</w:t>
            </w:r>
          </w:p>
        </w:tc>
      </w:tr>
      <w:tr w:rsidR="000D021F" w:rsidRPr="0072530A" w:rsidTr="000D021F">
        <w:trPr>
          <w:trHeight w:val="255"/>
        </w:trPr>
        <w:tc>
          <w:tcPr>
            <w:tcW w:w="418" w:type="pct"/>
            <w:shd w:val="clear" w:color="auto" w:fill="auto"/>
            <w:vAlign w:val="bottom"/>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Ni</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1,7318</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vAlign w:val="bottom"/>
          </w:tcPr>
          <w:p w:rsidR="000D021F" w:rsidRPr="0072530A" w:rsidRDefault="000D021F" w:rsidP="000D021F">
            <w:pPr>
              <w:jc w:val="center"/>
              <w:rPr>
                <w:rFonts w:ascii="Arial" w:hAnsi="Arial" w:cs="Arial"/>
              </w:rPr>
            </w:pPr>
          </w:p>
        </w:tc>
        <w:tc>
          <w:tcPr>
            <w:tcW w:w="966" w:type="pct"/>
            <w:shd w:val="clear" w:color="auto" w:fill="auto"/>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74,52</w:t>
            </w:r>
          </w:p>
        </w:tc>
      </w:tr>
      <w:tr w:rsidR="000D021F" w:rsidRPr="0072530A" w:rsidTr="000D021F">
        <w:trPr>
          <w:trHeight w:val="255"/>
        </w:trPr>
        <w:tc>
          <w:tcPr>
            <w:tcW w:w="418" w:type="pct"/>
            <w:shd w:val="clear" w:color="auto" w:fill="auto"/>
            <w:vAlign w:val="bottom"/>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Cd</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0,2913</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vAlign w:val="bottom"/>
          </w:tcPr>
          <w:p w:rsidR="000D021F" w:rsidRPr="0072530A" w:rsidRDefault="000D021F" w:rsidP="000D021F">
            <w:pPr>
              <w:jc w:val="center"/>
              <w:rPr>
                <w:rFonts w:ascii="Arial" w:hAnsi="Arial" w:cs="Arial"/>
              </w:rPr>
            </w:pPr>
          </w:p>
        </w:tc>
        <w:tc>
          <w:tcPr>
            <w:tcW w:w="966" w:type="pct"/>
            <w:shd w:val="clear" w:color="auto" w:fill="auto"/>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74,52</w:t>
            </w:r>
          </w:p>
        </w:tc>
      </w:tr>
      <w:tr w:rsidR="000D021F" w:rsidRPr="0072530A" w:rsidTr="000D021F">
        <w:trPr>
          <w:trHeight w:val="255"/>
        </w:trPr>
        <w:tc>
          <w:tcPr>
            <w:tcW w:w="418" w:type="pct"/>
            <w:shd w:val="clear" w:color="auto" w:fill="auto"/>
            <w:vAlign w:val="bottom"/>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GJ-1</w:t>
            </w:r>
          </w:p>
        </w:tc>
        <w:tc>
          <w:tcPr>
            <w:tcW w:w="977"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As</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0,0174</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vAlign w:val="bottom"/>
          </w:tcPr>
          <w:p w:rsidR="000D021F" w:rsidRPr="0072530A" w:rsidRDefault="000D021F" w:rsidP="000D021F">
            <w:pPr>
              <w:jc w:val="center"/>
              <w:rPr>
                <w:rFonts w:ascii="Arial" w:hAnsi="Arial" w:cs="Arial"/>
              </w:rPr>
            </w:pPr>
          </w:p>
        </w:tc>
        <w:tc>
          <w:tcPr>
            <w:tcW w:w="966" w:type="pct"/>
            <w:shd w:val="clear" w:color="auto" w:fill="auto"/>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74,52</w:t>
            </w:r>
          </w:p>
        </w:tc>
      </w:tr>
      <w:tr w:rsidR="000D021F" w:rsidRPr="0072530A" w:rsidTr="000D021F">
        <w:trPr>
          <w:trHeight w:val="353"/>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center"/>
          </w:tcPr>
          <w:p w:rsidR="000D021F" w:rsidRPr="0072530A" w:rsidRDefault="000D021F" w:rsidP="000D021F">
            <w:pPr>
              <w:jc w:val="center"/>
              <w:rPr>
                <w:rFonts w:ascii="Arial" w:hAnsi="Arial" w:cs="Arial"/>
                <w:lang w:val="ro-RO"/>
              </w:rPr>
            </w:pPr>
            <w:r w:rsidRPr="0072530A">
              <w:rPr>
                <w:rFonts w:ascii="Arial" w:hAnsi="Arial" w:cs="Arial"/>
                <w:lang w:val="ro-RO"/>
              </w:rPr>
              <w:t xml:space="preserve">SO2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8,00</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p>
        </w:tc>
        <w:tc>
          <w:tcPr>
            <w:tcW w:w="966" w:type="pct"/>
            <w:shd w:val="clear" w:color="auto" w:fill="auto"/>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94,46</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NO2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17,04</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p>
        </w:tc>
        <w:tc>
          <w:tcPr>
            <w:tcW w:w="966" w:type="pct"/>
            <w:shd w:val="clear" w:color="auto" w:fill="auto"/>
            <w:noWrap/>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94,78</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CO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0,40</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mg/m3</w:t>
            </w:r>
          </w:p>
        </w:tc>
        <w:tc>
          <w:tcPr>
            <w:tcW w:w="859" w:type="pct"/>
            <w:shd w:val="clear" w:color="auto" w:fill="auto"/>
            <w:noWrap/>
            <w:vAlign w:val="bottom"/>
          </w:tcPr>
          <w:p w:rsidR="000D021F" w:rsidRPr="0072530A" w:rsidRDefault="000D021F" w:rsidP="000D021F">
            <w:pPr>
              <w:jc w:val="center"/>
              <w:rPr>
                <w:rFonts w:ascii="Arial" w:hAnsi="Arial" w:cs="Arial"/>
              </w:rPr>
            </w:pPr>
          </w:p>
        </w:tc>
        <w:tc>
          <w:tcPr>
            <w:tcW w:w="966" w:type="pct"/>
            <w:shd w:val="clear" w:color="auto" w:fill="auto"/>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95,17</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ozon </w:t>
            </w:r>
          </w:p>
        </w:tc>
        <w:tc>
          <w:tcPr>
            <w:tcW w:w="540" w:type="pct"/>
            <w:shd w:val="clear" w:color="auto" w:fill="auto"/>
            <w:noWrap/>
            <w:vAlign w:val="center"/>
          </w:tcPr>
          <w:p w:rsidR="000D021F" w:rsidRPr="0072530A" w:rsidRDefault="000D021F" w:rsidP="000D021F">
            <w:pPr>
              <w:jc w:val="center"/>
              <w:rPr>
                <w:rFonts w:ascii="Arial" w:hAnsi="Arial" w:cs="Arial"/>
              </w:rPr>
            </w:pPr>
            <w:r w:rsidRPr="0072530A">
              <w:rPr>
                <w:rFonts w:ascii="Arial" w:hAnsi="Arial" w:cs="Arial"/>
              </w:rPr>
              <w:t>31,86</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noWrap/>
            <w:vAlign w:val="bottom"/>
          </w:tcPr>
          <w:p w:rsidR="000D021F" w:rsidRPr="0072530A" w:rsidRDefault="000D021F" w:rsidP="000D021F">
            <w:pPr>
              <w:jc w:val="center"/>
              <w:rPr>
                <w:rFonts w:ascii="Arial" w:hAnsi="Arial" w:cs="Arial"/>
              </w:rPr>
            </w:pPr>
          </w:p>
        </w:tc>
        <w:tc>
          <w:tcPr>
            <w:tcW w:w="966" w:type="pct"/>
            <w:shd w:val="clear" w:color="auto" w:fill="auto"/>
            <w:noWrap/>
            <w:vAlign w:val="bottom"/>
          </w:tcPr>
          <w:p w:rsidR="000D021F" w:rsidRPr="0072530A" w:rsidRDefault="000D021F" w:rsidP="000D021F">
            <w:pPr>
              <w:jc w:val="center"/>
              <w:rPr>
                <w:rFonts w:ascii="Arial" w:hAnsi="Arial" w:cs="Arial"/>
              </w:rPr>
            </w:pPr>
          </w:p>
        </w:tc>
        <w:tc>
          <w:tcPr>
            <w:tcW w:w="691" w:type="pct"/>
            <w:shd w:val="clear" w:color="auto" w:fill="auto"/>
            <w:noWrap/>
            <w:vAlign w:val="center"/>
          </w:tcPr>
          <w:p w:rsidR="000D021F" w:rsidRPr="0072530A" w:rsidRDefault="000D021F" w:rsidP="000D021F">
            <w:pPr>
              <w:jc w:val="center"/>
              <w:rPr>
                <w:rFonts w:ascii="Arial" w:hAnsi="Arial" w:cs="Arial"/>
              </w:rPr>
            </w:pPr>
            <w:r w:rsidRPr="0072530A">
              <w:rPr>
                <w:rFonts w:ascii="Arial" w:hAnsi="Arial" w:cs="Arial"/>
              </w:rPr>
              <w:t>83,43</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PM10 gravimetric</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34,53</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VL 24 ore</w:t>
            </w:r>
          </w:p>
        </w:tc>
        <w:tc>
          <w:tcPr>
            <w:tcW w:w="966"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30</w:t>
            </w: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92,05</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PM10 automat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16,71</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VL 24 ore</w:t>
            </w:r>
          </w:p>
        </w:tc>
        <w:tc>
          <w:tcPr>
            <w:tcW w:w="966"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6</w:t>
            </w: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82,76</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bottom"/>
          </w:tcPr>
          <w:p w:rsidR="000D021F" w:rsidRPr="0072530A" w:rsidRDefault="000D021F" w:rsidP="000D021F">
            <w:pPr>
              <w:jc w:val="center"/>
              <w:rPr>
                <w:rFonts w:ascii="Arial" w:hAnsi="Arial" w:cs="Arial"/>
              </w:rPr>
            </w:pPr>
            <w:proofErr w:type="spellStart"/>
            <w:r w:rsidRPr="0072530A">
              <w:rPr>
                <w:rFonts w:ascii="Arial" w:hAnsi="Arial" w:cs="Arial"/>
              </w:rPr>
              <w:t>Pb</w:t>
            </w:r>
            <w:proofErr w:type="spellEnd"/>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0,0018</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noWrap/>
            <w:vAlign w:val="bottom"/>
          </w:tcPr>
          <w:p w:rsidR="000D021F" w:rsidRPr="0072530A" w:rsidRDefault="000D021F" w:rsidP="000D021F">
            <w:pPr>
              <w:jc w:val="center"/>
              <w:rPr>
                <w:rFonts w:ascii="Arial" w:hAnsi="Arial" w:cs="Arial"/>
              </w:rPr>
            </w:pPr>
          </w:p>
        </w:tc>
        <w:tc>
          <w:tcPr>
            <w:tcW w:w="966" w:type="pct"/>
            <w:shd w:val="clear" w:color="auto" w:fill="auto"/>
            <w:noWrap/>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73,70</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Ni</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2,1466</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noWrap/>
            <w:vAlign w:val="bottom"/>
          </w:tcPr>
          <w:p w:rsidR="000D021F" w:rsidRPr="0072530A" w:rsidRDefault="000D021F" w:rsidP="000D021F">
            <w:pPr>
              <w:jc w:val="center"/>
              <w:rPr>
                <w:rFonts w:ascii="Arial" w:hAnsi="Arial" w:cs="Arial"/>
              </w:rPr>
            </w:pPr>
          </w:p>
        </w:tc>
        <w:tc>
          <w:tcPr>
            <w:tcW w:w="966" w:type="pct"/>
            <w:shd w:val="clear" w:color="auto" w:fill="auto"/>
            <w:noWrap/>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73,70</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Cd</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0,3263</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noWrap/>
            <w:vAlign w:val="bottom"/>
          </w:tcPr>
          <w:p w:rsidR="000D021F" w:rsidRPr="0072530A" w:rsidRDefault="000D021F" w:rsidP="000D021F">
            <w:pPr>
              <w:jc w:val="center"/>
              <w:rPr>
                <w:rFonts w:ascii="Arial" w:hAnsi="Arial" w:cs="Arial"/>
              </w:rPr>
            </w:pPr>
          </w:p>
        </w:tc>
        <w:tc>
          <w:tcPr>
            <w:tcW w:w="966" w:type="pct"/>
            <w:shd w:val="clear" w:color="auto" w:fill="auto"/>
            <w:noWrap/>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73,70</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GJ-2</w:t>
            </w:r>
          </w:p>
        </w:tc>
        <w:tc>
          <w:tcPr>
            <w:tcW w:w="977"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As</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0,0159</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noWrap/>
            <w:vAlign w:val="bottom"/>
          </w:tcPr>
          <w:p w:rsidR="000D021F" w:rsidRPr="0072530A" w:rsidRDefault="000D021F" w:rsidP="000D021F">
            <w:pPr>
              <w:jc w:val="center"/>
              <w:rPr>
                <w:rFonts w:ascii="Arial" w:hAnsi="Arial" w:cs="Arial"/>
              </w:rPr>
            </w:pPr>
          </w:p>
        </w:tc>
        <w:tc>
          <w:tcPr>
            <w:tcW w:w="966" w:type="pct"/>
            <w:shd w:val="clear" w:color="auto" w:fill="auto"/>
            <w:noWrap/>
            <w:vAlign w:val="bottom"/>
          </w:tcPr>
          <w:p w:rsidR="000D021F" w:rsidRPr="0072530A" w:rsidRDefault="000D021F" w:rsidP="000D021F">
            <w:pPr>
              <w:jc w:val="center"/>
              <w:rPr>
                <w:rFonts w:ascii="Arial" w:hAnsi="Arial" w:cs="Arial"/>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73,70</w:t>
            </w:r>
          </w:p>
        </w:tc>
      </w:tr>
      <w:tr w:rsidR="000D021F" w:rsidRPr="0072530A" w:rsidTr="000D021F">
        <w:trPr>
          <w:trHeight w:val="307"/>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GJ-3</w:t>
            </w:r>
          </w:p>
        </w:tc>
        <w:tc>
          <w:tcPr>
            <w:tcW w:w="977" w:type="pct"/>
            <w:shd w:val="clear" w:color="auto" w:fill="auto"/>
            <w:noWrap/>
            <w:vAlign w:val="center"/>
          </w:tcPr>
          <w:p w:rsidR="000D021F" w:rsidRPr="0072530A" w:rsidRDefault="000D021F" w:rsidP="000D021F">
            <w:pPr>
              <w:jc w:val="center"/>
              <w:rPr>
                <w:rFonts w:ascii="Arial" w:hAnsi="Arial" w:cs="Arial"/>
                <w:lang w:val="ro-RO"/>
              </w:rPr>
            </w:pPr>
            <w:r w:rsidRPr="0072530A">
              <w:rPr>
                <w:rFonts w:ascii="Arial" w:hAnsi="Arial" w:cs="Arial"/>
                <w:lang w:val="ro-RO"/>
              </w:rPr>
              <w:t xml:space="preserve">SO2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 xml:space="preserve">VL </w:t>
            </w:r>
            <w:proofErr w:type="spellStart"/>
            <w:r w:rsidRPr="0072530A">
              <w:rPr>
                <w:rFonts w:ascii="Arial" w:hAnsi="Arial" w:cs="Arial"/>
              </w:rPr>
              <w:t>ora</w:t>
            </w:r>
            <w:proofErr w:type="spellEnd"/>
          </w:p>
        </w:tc>
        <w:tc>
          <w:tcPr>
            <w:tcW w:w="966" w:type="pct"/>
            <w:shd w:val="clear" w:color="auto" w:fill="auto"/>
            <w:vAlign w:val="bottom"/>
          </w:tcPr>
          <w:p w:rsidR="000D021F" w:rsidRPr="0072530A" w:rsidRDefault="000D021F" w:rsidP="000D021F">
            <w:pPr>
              <w:jc w:val="center"/>
              <w:rPr>
                <w:rFonts w:ascii="Arial" w:hAnsi="Arial" w:cs="Arial"/>
              </w:rPr>
            </w:pPr>
            <w:r w:rsidRPr="0072530A">
              <w:rPr>
                <w:rFonts w:ascii="Arial" w:hAnsi="Arial" w:cs="Arial"/>
              </w:rPr>
              <w:t>1</w:t>
            </w: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29,01</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GJ-3</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NO2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center"/>
          </w:tcPr>
          <w:p w:rsidR="000D021F" w:rsidRPr="0072530A" w:rsidRDefault="000D021F" w:rsidP="000D021F">
            <w:pPr>
              <w:jc w:val="center"/>
              <w:rPr>
                <w:rFonts w:ascii="Arial" w:hAnsi="Arial" w:cs="Arial"/>
                <w:lang w:val="ro-RO"/>
              </w:rPr>
            </w:pPr>
          </w:p>
        </w:tc>
        <w:tc>
          <w:tcPr>
            <w:tcW w:w="966" w:type="pct"/>
            <w:shd w:val="clear" w:color="auto" w:fill="auto"/>
            <w:vAlign w:val="center"/>
          </w:tcPr>
          <w:p w:rsidR="000D021F" w:rsidRPr="0072530A" w:rsidRDefault="000D021F" w:rsidP="000D021F">
            <w:pPr>
              <w:jc w:val="center"/>
              <w:rPr>
                <w:rFonts w:ascii="Arial" w:hAnsi="Arial" w:cs="Arial"/>
                <w:lang w:val="ro-RO"/>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30,03</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GJ-3</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CO </w:t>
            </w:r>
          </w:p>
        </w:tc>
        <w:tc>
          <w:tcPr>
            <w:tcW w:w="540" w:type="pct"/>
            <w:shd w:val="clear" w:color="auto" w:fill="auto"/>
            <w:noWrap/>
            <w:vAlign w:val="center"/>
          </w:tcPr>
          <w:p w:rsidR="000D021F" w:rsidRPr="0072530A" w:rsidRDefault="000D021F" w:rsidP="000D021F">
            <w:pPr>
              <w:jc w:val="center"/>
              <w:rPr>
                <w:rFonts w:ascii="Arial" w:hAnsi="Arial" w:cs="Arial"/>
              </w:rPr>
            </w:pPr>
            <w:r w:rsidRPr="0072530A">
              <w:rPr>
                <w:rFonts w:ascii="Arial" w:hAnsi="Arial" w:cs="Arial"/>
              </w:rPr>
              <w:t>*</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mg/m3</w:t>
            </w:r>
          </w:p>
        </w:tc>
        <w:tc>
          <w:tcPr>
            <w:tcW w:w="859" w:type="pct"/>
            <w:shd w:val="clear" w:color="auto" w:fill="auto"/>
            <w:noWrap/>
            <w:vAlign w:val="center"/>
          </w:tcPr>
          <w:p w:rsidR="000D021F" w:rsidRPr="0072530A" w:rsidRDefault="000D021F" w:rsidP="000D021F">
            <w:pPr>
              <w:jc w:val="center"/>
              <w:rPr>
                <w:rFonts w:ascii="Arial" w:hAnsi="Arial" w:cs="Arial"/>
                <w:lang w:val="ro-RO"/>
              </w:rPr>
            </w:pPr>
          </w:p>
        </w:tc>
        <w:tc>
          <w:tcPr>
            <w:tcW w:w="966" w:type="pct"/>
            <w:shd w:val="clear" w:color="auto" w:fill="auto"/>
            <w:noWrap/>
            <w:vAlign w:val="center"/>
          </w:tcPr>
          <w:p w:rsidR="000D021F" w:rsidRPr="0072530A" w:rsidRDefault="000D021F" w:rsidP="000D021F">
            <w:pPr>
              <w:jc w:val="center"/>
              <w:rPr>
                <w:rFonts w:ascii="Arial" w:hAnsi="Arial" w:cs="Arial"/>
                <w:lang w:val="ro-RO"/>
              </w:rPr>
            </w:pPr>
          </w:p>
        </w:tc>
        <w:tc>
          <w:tcPr>
            <w:tcW w:w="691" w:type="pct"/>
            <w:shd w:val="clear" w:color="auto" w:fill="auto"/>
            <w:noWrap/>
            <w:vAlign w:val="center"/>
          </w:tcPr>
          <w:p w:rsidR="000D021F" w:rsidRPr="0072530A" w:rsidRDefault="000D021F" w:rsidP="000D021F">
            <w:pPr>
              <w:jc w:val="center"/>
              <w:rPr>
                <w:rFonts w:ascii="Arial" w:hAnsi="Arial" w:cs="Arial"/>
              </w:rPr>
            </w:pPr>
            <w:r w:rsidRPr="0072530A">
              <w:rPr>
                <w:rFonts w:ascii="Arial" w:hAnsi="Arial" w:cs="Arial"/>
              </w:rPr>
              <w:t>27,77</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GJ-3</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PM10 gravimetric</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center"/>
          </w:tcPr>
          <w:p w:rsidR="000D021F" w:rsidRPr="0072530A" w:rsidRDefault="008337AC" w:rsidP="000D021F">
            <w:pPr>
              <w:jc w:val="center"/>
              <w:rPr>
                <w:rFonts w:ascii="Arial" w:hAnsi="Arial" w:cs="Arial"/>
                <w:lang w:val="ro-RO"/>
              </w:rPr>
            </w:pPr>
            <w:r w:rsidRPr="0072530A">
              <w:rPr>
                <w:rFonts w:ascii="Arial" w:hAnsi="Arial" w:cs="Arial"/>
              </w:rPr>
              <w:t>VL 24 ore</w:t>
            </w:r>
          </w:p>
        </w:tc>
        <w:tc>
          <w:tcPr>
            <w:tcW w:w="966" w:type="pct"/>
            <w:shd w:val="clear" w:color="auto" w:fill="auto"/>
            <w:noWrap/>
            <w:vAlign w:val="center"/>
          </w:tcPr>
          <w:p w:rsidR="000D021F" w:rsidRPr="0072530A" w:rsidRDefault="008337AC" w:rsidP="000D021F">
            <w:pPr>
              <w:jc w:val="center"/>
              <w:rPr>
                <w:rFonts w:ascii="Arial" w:hAnsi="Arial" w:cs="Arial"/>
                <w:lang w:val="ro-RO"/>
              </w:rPr>
            </w:pPr>
            <w:r w:rsidRPr="0072530A">
              <w:rPr>
                <w:rFonts w:ascii="Arial" w:hAnsi="Arial" w:cs="Arial"/>
                <w:lang w:val="ro-RO"/>
              </w:rPr>
              <w:t>3</w:t>
            </w: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10,96</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GJ-3</w:t>
            </w:r>
          </w:p>
        </w:tc>
        <w:tc>
          <w:tcPr>
            <w:tcW w:w="977" w:type="pct"/>
            <w:shd w:val="clear" w:color="auto" w:fill="auto"/>
            <w:noWrap/>
            <w:vAlign w:val="bottom"/>
          </w:tcPr>
          <w:p w:rsidR="000D021F" w:rsidRPr="0072530A" w:rsidRDefault="000D021F" w:rsidP="000D021F">
            <w:pPr>
              <w:jc w:val="center"/>
              <w:rPr>
                <w:rFonts w:ascii="Arial" w:hAnsi="Arial" w:cs="Arial"/>
                <w:lang w:val="ro-RO"/>
              </w:rPr>
            </w:pPr>
            <w:r w:rsidRPr="0072530A">
              <w:rPr>
                <w:rFonts w:ascii="Arial" w:hAnsi="Arial" w:cs="Arial"/>
                <w:lang w:val="ro-RO"/>
              </w:rPr>
              <w:t xml:space="preserve">PM10 automat </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µg/m3</w:t>
            </w:r>
          </w:p>
        </w:tc>
        <w:tc>
          <w:tcPr>
            <w:tcW w:w="859" w:type="pct"/>
            <w:shd w:val="clear" w:color="auto" w:fill="auto"/>
            <w:vAlign w:val="center"/>
          </w:tcPr>
          <w:p w:rsidR="000D021F" w:rsidRPr="0072530A" w:rsidRDefault="000D021F" w:rsidP="000D021F">
            <w:pPr>
              <w:jc w:val="center"/>
              <w:rPr>
                <w:rFonts w:ascii="Arial" w:hAnsi="Arial" w:cs="Arial"/>
                <w:lang w:val="ro-RO"/>
              </w:rPr>
            </w:pPr>
          </w:p>
        </w:tc>
        <w:tc>
          <w:tcPr>
            <w:tcW w:w="966" w:type="pct"/>
            <w:shd w:val="clear" w:color="auto" w:fill="auto"/>
            <w:noWrap/>
            <w:vAlign w:val="center"/>
          </w:tcPr>
          <w:p w:rsidR="000D021F" w:rsidRPr="0072530A" w:rsidRDefault="000D021F" w:rsidP="000D021F">
            <w:pPr>
              <w:jc w:val="center"/>
              <w:rPr>
                <w:rFonts w:ascii="Arial" w:hAnsi="Arial" w:cs="Arial"/>
                <w:lang w:val="ro-RO"/>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6,85</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GJ-3</w:t>
            </w:r>
          </w:p>
        </w:tc>
        <w:tc>
          <w:tcPr>
            <w:tcW w:w="977" w:type="pct"/>
            <w:shd w:val="clear" w:color="auto" w:fill="auto"/>
            <w:noWrap/>
            <w:vAlign w:val="bottom"/>
          </w:tcPr>
          <w:p w:rsidR="000D021F" w:rsidRPr="0072530A" w:rsidRDefault="000D021F" w:rsidP="000D021F">
            <w:pPr>
              <w:jc w:val="center"/>
              <w:rPr>
                <w:rFonts w:ascii="Arial" w:hAnsi="Arial" w:cs="Arial"/>
              </w:rPr>
            </w:pPr>
            <w:proofErr w:type="spellStart"/>
            <w:r w:rsidRPr="0072530A">
              <w:rPr>
                <w:rFonts w:ascii="Arial" w:hAnsi="Arial" w:cs="Arial"/>
              </w:rPr>
              <w:t>Pb</w:t>
            </w:r>
            <w:proofErr w:type="spellEnd"/>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noWrap/>
            <w:vAlign w:val="center"/>
          </w:tcPr>
          <w:p w:rsidR="000D021F" w:rsidRPr="0072530A" w:rsidRDefault="000D021F" w:rsidP="000D021F">
            <w:pPr>
              <w:jc w:val="center"/>
              <w:rPr>
                <w:rFonts w:ascii="Arial" w:hAnsi="Arial" w:cs="Arial"/>
                <w:lang w:val="ro-RO"/>
              </w:rPr>
            </w:pPr>
          </w:p>
        </w:tc>
        <w:tc>
          <w:tcPr>
            <w:tcW w:w="966" w:type="pct"/>
            <w:shd w:val="clear" w:color="auto" w:fill="auto"/>
            <w:noWrap/>
            <w:vAlign w:val="center"/>
          </w:tcPr>
          <w:p w:rsidR="000D021F" w:rsidRPr="0072530A" w:rsidRDefault="000D021F" w:rsidP="000D021F">
            <w:pPr>
              <w:jc w:val="center"/>
              <w:rPr>
                <w:rFonts w:ascii="Arial" w:hAnsi="Arial" w:cs="Arial"/>
                <w:lang w:val="ro-RO"/>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8,77</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GJ-3</w:t>
            </w:r>
          </w:p>
        </w:tc>
        <w:tc>
          <w:tcPr>
            <w:tcW w:w="977"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Ni</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noWrap/>
            <w:vAlign w:val="center"/>
          </w:tcPr>
          <w:p w:rsidR="000D021F" w:rsidRPr="0072530A" w:rsidRDefault="000D021F" w:rsidP="000D021F">
            <w:pPr>
              <w:jc w:val="center"/>
              <w:rPr>
                <w:rFonts w:ascii="Arial" w:hAnsi="Arial" w:cs="Arial"/>
                <w:lang w:val="ro-RO"/>
              </w:rPr>
            </w:pPr>
          </w:p>
        </w:tc>
        <w:tc>
          <w:tcPr>
            <w:tcW w:w="966" w:type="pct"/>
            <w:shd w:val="clear" w:color="auto" w:fill="auto"/>
            <w:noWrap/>
            <w:vAlign w:val="center"/>
          </w:tcPr>
          <w:p w:rsidR="000D021F" w:rsidRPr="0072530A" w:rsidRDefault="000D021F" w:rsidP="000D021F">
            <w:pPr>
              <w:jc w:val="center"/>
              <w:rPr>
                <w:rFonts w:ascii="Arial" w:hAnsi="Arial" w:cs="Arial"/>
                <w:lang w:val="ro-RO"/>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8,77</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GJ-3</w:t>
            </w:r>
          </w:p>
        </w:tc>
        <w:tc>
          <w:tcPr>
            <w:tcW w:w="977"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Cd</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noWrap/>
            <w:vAlign w:val="center"/>
          </w:tcPr>
          <w:p w:rsidR="000D021F" w:rsidRPr="0072530A" w:rsidRDefault="000D021F" w:rsidP="000D021F">
            <w:pPr>
              <w:jc w:val="center"/>
              <w:rPr>
                <w:rFonts w:ascii="Arial" w:hAnsi="Arial" w:cs="Arial"/>
                <w:lang w:val="ro-RO"/>
              </w:rPr>
            </w:pPr>
          </w:p>
        </w:tc>
        <w:tc>
          <w:tcPr>
            <w:tcW w:w="966" w:type="pct"/>
            <w:shd w:val="clear" w:color="auto" w:fill="auto"/>
            <w:noWrap/>
            <w:vAlign w:val="center"/>
          </w:tcPr>
          <w:p w:rsidR="000D021F" w:rsidRPr="0072530A" w:rsidRDefault="000D021F" w:rsidP="000D021F">
            <w:pPr>
              <w:jc w:val="center"/>
              <w:rPr>
                <w:rFonts w:ascii="Arial" w:hAnsi="Arial" w:cs="Arial"/>
                <w:lang w:val="ro-RO"/>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8,77</w:t>
            </w:r>
          </w:p>
        </w:tc>
      </w:tr>
      <w:tr w:rsidR="000D021F" w:rsidRPr="0072530A" w:rsidTr="000D021F">
        <w:trPr>
          <w:trHeight w:val="255"/>
        </w:trPr>
        <w:tc>
          <w:tcPr>
            <w:tcW w:w="418" w:type="pct"/>
            <w:shd w:val="clear" w:color="auto" w:fill="auto"/>
            <w:vAlign w:val="center"/>
          </w:tcPr>
          <w:p w:rsidR="000D021F" w:rsidRPr="0072530A" w:rsidRDefault="000D021F" w:rsidP="000D021F">
            <w:pPr>
              <w:rPr>
                <w:rFonts w:ascii="Arial" w:eastAsia="MS Mincho" w:hAnsi="Arial" w:cs="Arial"/>
                <w:lang w:val="ro-RO" w:eastAsia="ja-JP"/>
              </w:rPr>
            </w:pPr>
            <w:r w:rsidRPr="0072530A">
              <w:rPr>
                <w:rFonts w:ascii="Arial" w:eastAsia="MS Mincho" w:hAnsi="Arial" w:cs="Arial"/>
                <w:lang w:val="ro-RO" w:eastAsia="ja-JP"/>
              </w:rPr>
              <w:t>GJ-3</w:t>
            </w:r>
          </w:p>
        </w:tc>
        <w:tc>
          <w:tcPr>
            <w:tcW w:w="977"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As</w:t>
            </w:r>
          </w:p>
        </w:tc>
        <w:tc>
          <w:tcPr>
            <w:tcW w:w="540"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w:t>
            </w:r>
          </w:p>
        </w:tc>
        <w:tc>
          <w:tcPr>
            <w:tcW w:w="548" w:type="pct"/>
            <w:shd w:val="clear" w:color="auto" w:fill="auto"/>
            <w:vAlign w:val="center"/>
          </w:tcPr>
          <w:p w:rsidR="000D021F" w:rsidRPr="0072530A" w:rsidRDefault="000D021F" w:rsidP="000D021F">
            <w:pPr>
              <w:jc w:val="center"/>
              <w:rPr>
                <w:rFonts w:ascii="Arial" w:hAnsi="Arial" w:cs="Arial"/>
                <w:lang w:val="ro-RO"/>
              </w:rPr>
            </w:pPr>
            <w:r w:rsidRPr="0072530A">
              <w:rPr>
                <w:rFonts w:ascii="Arial" w:hAnsi="Arial" w:cs="Arial"/>
                <w:lang w:val="ro-RO"/>
              </w:rPr>
              <w:t>ng/m3</w:t>
            </w:r>
          </w:p>
        </w:tc>
        <w:tc>
          <w:tcPr>
            <w:tcW w:w="859" w:type="pct"/>
            <w:shd w:val="clear" w:color="auto" w:fill="auto"/>
            <w:noWrap/>
            <w:vAlign w:val="center"/>
          </w:tcPr>
          <w:p w:rsidR="000D021F" w:rsidRPr="0072530A" w:rsidRDefault="000D021F" w:rsidP="000D021F">
            <w:pPr>
              <w:jc w:val="center"/>
              <w:rPr>
                <w:rFonts w:ascii="Arial" w:hAnsi="Arial" w:cs="Arial"/>
                <w:lang w:val="ro-RO"/>
              </w:rPr>
            </w:pPr>
          </w:p>
        </w:tc>
        <w:tc>
          <w:tcPr>
            <w:tcW w:w="966" w:type="pct"/>
            <w:shd w:val="clear" w:color="auto" w:fill="auto"/>
            <w:noWrap/>
            <w:vAlign w:val="center"/>
          </w:tcPr>
          <w:p w:rsidR="000D021F" w:rsidRPr="0072530A" w:rsidRDefault="000D021F" w:rsidP="000D021F">
            <w:pPr>
              <w:jc w:val="center"/>
              <w:rPr>
                <w:rFonts w:ascii="Arial" w:hAnsi="Arial" w:cs="Arial"/>
                <w:lang w:val="ro-RO"/>
              </w:rPr>
            </w:pPr>
          </w:p>
        </w:tc>
        <w:tc>
          <w:tcPr>
            <w:tcW w:w="691" w:type="pct"/>
            <w:shd w:val="clear" w:color="auto" w:fill="auto"/>
            <w:noWrap/>
            <w:vAlign w:val="bottom"/>
          </w:tcPr>
          <w:p w:rsidR="000D021F" w:rsidRPr="0072530A" w:rsidRDefault="000D021F" w:rsidP="000D021F">
            <w:pPr>
              <w:jc w:val="center"/>
              <w:rPr>
                <w:rFonts w:ascii="Arial" w:hAnsi="Arial" w:cs="Arial"/>
              </w:rPr>
            </w:pPr>
            <w:r w:rsidRPr="0072530A">
              <w:rPr>
                <w:rFonts w:ascii="Arial" w:hAnsi="Arial" w:cs="Arial"/>
              </w:rPr>
              <w:t>8,77</w:t>
            </w:r>
          </w:p>
        </w:tc>
      </w:tr>
    </w:tbl>
    <w:p w:rsidR="002F2646" w:rsidRPr="002F2646" w:rsidRDefault="002F2646" w:rsidP="002F2646">
      <w:pPr>
        <w:autoSpaceDE w:val="0"/>
        <w:autoSpaceDN w:val="0"/>
        <w:adjustRightInd w:val="0"/>
        <w:ind w:firstLine="720"/>
        <w:jc w:val="both"/>
        <w:rPr>
          <w:rFonts w:ascii="Arial" w:eastAsia="MS Mincho" w:hAnsi="Arial" w:cs="Arial"/>
          <w:lang w:val="ro-RO" w:eastAsia="ja-JP"/>
        </w:rPr>
      </w:pPr>
      <w:r w:rsidRPr="002F2646">
        <w:rPr>
          <w:rFonts w:ascii="Arial" w:eastAsia="MS Mincho" w:hAnsi="Arial" w:cs="Arial"/>
          <w:lang w:val="ro-RO" w:eastAsia="ja-JP"/>
        </w:rPr>
        <w:t xml:space="preserve">*Nota: nu este îndeplinit criteriul privind proporţia necesara de date valide pentru calculul mediei anuale. </w:t>
      </w:r>
    </w:p>
    <w:p w:rsidR="002F2646" w:rsidRPr="002F2646" w:rsidRDefault="002F2646" w:rsidP="002F2646">
      <w:pPr>
        <w:autoSpaceDE w:val="0"/>
        <w:autoSpaceDN w:val="0"/>
        <w:adjustRightInd w:val="0"/>
        <w:ind w:firstLine="720"/>
        <w:jc w:val="both"/>
        <w:rPr>
          <w:rFonts w:ascii="Arial" w:eastAsia="MS Mincho" w:hAnsi="Arial" w:cs="Arial"/>
          <w:sz w:val="24"/>
          <w:szCs w:val="24"/>
          <w:lang w:val="ro-RO" w:eastAsia="ja-JP"/>
        </w:rPr>
      </w:pPr>
    </w:p>
    <w:p w:rsidR="002F2646" w:rsidRPr="002F2646" w:rsidRDefault="002F2646" w:rsidP="00EB36BF">
      <w:pPr>
        <w:autoSpaceDE w:val="0"/>
        <w:autoSpaceDN w:val="0"/>
        <w:adjustRightInd w:val="0"/>
        <w:ind w:firstLine="720"/>
        <w:jc w:val="both"/>
        <w:rPr>
          <w:rFonts w:ascii="Arial" w:eastAsia="MS Mincho" w:hAnsi="Arial" w:cs="Arial"/>
          <w:i/>
          <w:iCs/>
          <w:sz w:val="24"/>
          <w:szCs w:val="24"/>
          <w:lang w:val="ro-RO" w:eastAsia="en-US"/>
        </w:rPr>
      </w:pPr>
      <w:r w:rsidRPr="002F2646">
        <w:rPr>
          <w:rFonts w:ascii="Arial" w:eastAsia="MS Mincho" w:hAnsi="Arial" w:cs="Arial"/>
          <w:sz w:val="24"/>
          <w:szCs w:val="24"/>
          <w:lang w:val="ro-RO" w:eastAsia="ja-JP"/>
        </w:rPr>
        <w:t xml:space="preserve">În conformitate cu prevederile </w:t>
      </w:r>
      <w:r w:rsidRPr="002F2646">
        <w:rPr>
          <w:rFonts w:ascii="Arial" w:eastAsia="MS Mincho" w:hAnsi="Arial" w:cs="Arial"/>
          <w:i/>
          <w:iCs/>
          <w:sz w:val="24"/>
          <w:szCs w:val="24"/>
          <w:lang w:val="ro-RO" w:eastAsia="ja-JP"/>
        </w:rPr>
        <w:t>Ordinului M.M.D.D. nr. 1095/2007 pentru aprobarea Normativului privind stabilirea indicilor de calitate a aerului în vederea facilitării informării publicului</w:t>
      </w:r>
      <w:r w:rsidRPr="002F2646">
        <w:rPr>
          <w:rFonts w:ascii="Arial" w:eastAsia="MS Mincho" w:hAnsi="Arial" w:cs="Arial"/>
          <w:sz w:val="24"/>
          <w:szCs w:val="24"/>
          <w:lang w:val="ro-RO" w:eastAsia="ja-JP"/>
        </w:rPr>
        <w:t xml:space="preserve">, calitatea aerului este reprezentată prin indici specifici şi generali de calitate, stabiliţi pe baza valorilor concentraţiilor principalilor poluanţi atmosferici măsuraţi. Indicii generali şi specifici sunt reprezentaţi prin numere întregi </w:t>
      </w:r>
      <w:r w:rsidRPr="002F2646">
        <w:rPr>
          <w:rFonts w:ascii="Arial" w:eastAsia="MS Mincho" w:hAnsi="Arial" w:cs="Arial"/>
          <w:sz w:val="24"/>
          <w:szCs w:val="24"/>
          <w:lang w:val="ro-RO" w:eastAsia="ja-JP"/>
        </w:rPr>
        <w:lastRenderedPageBreak/>
        <w:t>cuprinse între 1 şi 6, corespunzătoare calificativelor: excelent, foarte bun, bun, mediu, rău, foarte rău, calificative asociate de asemenea unui cod de culori. Indicele general zilnic se stabileşte ca fiind cel mai mare dintre indicii specifici corespunzători poluanţilor monitorizaţi in acea zi.</w:t>
      </w:r>
    </w:p>
    <w:p w:rsidR="002F2646" w:rsidRPr="002F2646" w:rsidRDefault="002F2646" w:rsidP="00EB36BF">
      <w:pPr>
        <w:autoSpaceDE w:val="0"/>
        <w:autoSpaceDN w:val="0"/>
        <w:adjustRightInd w:val="0"/>
        <w:ind w:firstLine="720"/>
        <w:jc w:val="both"/>
        <w:rPr>
          <w:rFonts w:ascii="Arial" w:hAnsi="Arial" w:cs="Arial"/>
          <w:sz w:val="24"/>
          <w:szCs w:val="24"/>
          <w:lang w:val="ro-RO" w:eastAsia="en-US"/>
        </w:rPr>
      </w:pPr>
      <w:r w:rsidRPr="002F2646">
        <w:rPr>
          <w:rFonts w:ascii="Arial" w:eastAsia="MS Mincho" w:hAnsi="Arial" w:cs="Arial"/>
          <w:sz w:val="24"/>
          <w:szCs w:val="24"/>
          <w:lang w:val="ro-RO" w:eastAsia="ja-JP"/>
        </w:rPr>
        <w:t xml:space="preserve">Indicii de calitatea aerului sunt aduşi la cunoştinţa publicului prin intermediul panourilor de informare exterioare şi a panoului interior, a site-ului naţional www.calitateaer.ro, precum şi prin buletinul zilnic de informare pentru public, disponibil la adresa de web </w:t>
      </w:r>
      <w:hyperlink r:id="rId9" w:history="1">
        <w:r w:rsidRPr="002F2646">
          <w:rPr>
            <w:rFonts w:ascii="Arial" w:eastAsia="MS Mincho" w:hAnsi="Arial" w:cs="Arial"/>
            <w:sz w:val="24"/>
            <w:szCs w:val="24"/>
            <w:lang w:eastAsia="ja-JP"/>
          </w:rPr>
          <w:t>http://www.anpm.ro/web/apm-gorj/buletine-calitate-aer</w:t>
        </w:r>
      </w:hyperlink>
      <w:r w:rsidRPr="002F2646">
        <w:rPr>
          <w:rFonts w:ascii="Arial" w:eastAsia="MS Mincho" w:hAnsi="Arial" w:cs="Arial"/>
          <w:sz w:val="24"/>
          <w:szCs w:val="24"/>
          <w:lang w:val="ro-RO" w:eastAsia="ja-JP"/>
        </w:rPr>
        <w:t>.</w:t>
      </w:r>
    </w:p>
    <w:p w:rsidR="002F2646" w:rsidRPr="002F2646" w:rsidRDefault="002F2646"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I.1.1.1. Nivelul concentrațiilor medii anuale ale poluanților atmosferici în aerul înconjurător</w:t>
      </w:r>
    </w:p>
    <w:p w:rsidR="00AB7614" w:rsidRDefault="00AB7614" w:rsidP="00EA05EB">
      <w:pPr>
        <w:autoSpaceDE w:val="0"/>
        <w:autoSpaceDN w:val="0"/>
        <w:adjustRightInd w:val="0"/>
        <w:jc w:val="both"/>
        <w:rPr>
          <w:rFonts w:ascii="Arial" w:hAnsi="Arial" w:cs="Arial"/>
          <w:sz w:val="24"/>
          <w:szCs w:val="24"/>
          <w:lang w:val="ro-RO" w:eastAsia="en-US"/>
        </w:rPr>
      </w:pPr>
    </w:p>
    <w:p w:rsidR="000B253E" w:rsidRDefault="000B253E" w:rsidP="00EA05EB">
      <w:pPr>
        <w:autoSpaceDE w:val="0"/>
        <w:autoSpaceDN w:val="0"/>
        <w:adjustRightInd w:val="0"/>
        <w:jc w:val="both"/>
        <w:rPr>
          <w:rFonts w:ascii="Arial" w:hAnsi="Arial" w:cs="Arial"/>
          <w:sz w:val="24"/>
          <w:szCs w:val="24"/>
          <w:lang w:val="ro-RO" w:eastAsia="en-US"/>
        </w:rPr>
      </w:pPr>
      <w:r>
        <w:rPr>
          <w:rFonts w:ascii="Arial" w:hAnsi="Arial" w:cs="Arial"/>
          <w:bCs/>
          <w:noProof/>
          <w:lang w:val="ro-RO"/>
        </w:rPr>
        <w:drawing>
          <wp:inline distT="0" distB="0" distL="0" distR="0" wp14:anchorId="4AF5B981" wp14:editId="4FDA66C6">
            <wp:extent cx="5740842" cy="3069203"/>
            <wp:effectExtent l="0" t="0" r="12700" b="17145"/>
            <wp:docPr id="8"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253E" w:rsidRPr="000B253E" w:rsidRDefault="000B253E"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Notă: Din motive tehnice datele colectate de la stați</w:t>
      </w:r>
      <w:r w:rsidR="000D021F">
        <w:rPr>
          <w:rFonts w:ascii="Arial" w:hAnsi="Arial" w:cs="Arial"/>
          <w:lang w:val="ro-RO" w:eastAsia="en-US"/>
        </w:rPr>
        <w:t>a</w:t>
      </w:r>
      <w:r w:rsidRPr="000B253E">
        <w:rPr>
          <w:rFonts w:ascii="Arial" w:hAnsi="Arial" w:cs="Arial"/>
          <w:lang w:val="ro-RO" w:eastAsia="en-US"/>
        </w:rPr>
        <w:t xml:space="preserve"> </w:t>
      </w:r>
      <w:r w:rsidR="00C71DE4">
        <w:rPr>
          <w:rFonts w:ascii="Arial" w:hAnsi="Arial" w:cs="Arial"/>
          <w:lang w:val="ro-RO" w:eastAsia="en-US"/>
        </w:rPr>
        <w:t xml:space="preserve">GJ-3 Turceni </w:t>
      </w:r>
      <w:r w:rsidR="00642D57">
        <w:rPr>
          <w:rFonts w:ascii="Arial" w:hAnsi="Arial" w:cs="Arial"/>
          <w:lang w:val="ro-RO" w:eastAsia="en-US"/>
        </w:rPr>
        <w:t>în anul 201</w:t>
      </w:r>
      <w:r w:rsidR="000D021F">
        <w:rPr>
          <w:rFonts w:ascii="Arial" w:hAnsi="Arial" w:cs="Arial"/>
          <w:lang w:val="ro-RO" w:eastAsia="en-US"/>
        </w:rPr>
        <w:t>7</w:t>
      </w:r>
      <w:r w:rsidR="00642D57">
        <w:rPr>
          <w:rFonts w:ascii="Arial" w:hAnsi="Arial" w:cs="Arial"/>
          <w:lang w:val="ro-RO" w:eastAsia="en-US"/>
        </w:rPr>
        <w:t xml:space="preserve"> </w:t>
      </w:r>
      <w:r w:rsidRPr="000B253E">
        <w:rPr>
          <w:rFonts w:ascii="Arial" w:hAnsi="Arial" w:cs="Arial"/>
          <w:lang w:val="ro-RO" w:eastAsia="en-US"/>
        </w:rPr>
        <w:t>sunt insuficiente pentru a respecta criteriile de calitate conform Legii 104/2011</w:t>
      </w:r>
    </w:p>
    <w:p w:rsidR="000B253E" w:rsidRDefault="000B253E" w:rsidP="00EA05EB">
      <w:pPr>
        <w:autoSpaceDE w:val="0"/>
        <w:autoSpaceDN w:val="0"/>
        <w:adjustRightInd w:val="0"/>
        <w:jc w:val="both"/>
        <w:rPr>
          <w:rFonts w:ascii="Arial" w:hAnsi="Arial" w:cs="Arial"/>
          <w:sz w:val="24"/>
          <w:szCs w:val="24"/>
          <w:lang w:val="ro-RO" w:eastAsia="en-US"/>
        </w:rPr>
      </w:pPr>
    </w:p>
    <w:p w:rsidR="00D61B62" w:rsidRDefault="00607A5A" w:rsidP="00D61B62">
      <w:pPr>
        <w:autoSpaceDE w:val="0"/>
        <w:autoSpaceDN w:val="0"/>
        <w:adjustRightInd w:val="0"/>
        <w:jc w:val="both"/>
        <w:rPr>
          <w:rFonts w:ascii="Arial" w:hAnsi="Arial" w:cs="Arial"/>
          <w:sz w:val="24"/>
          <w:szCs w:val="24"/>
          <w:lang w:val="ro-RO" w:eastAsia="en-US"/>
        </w:rPr>
      </w:pPr>
      <w:r>
        <w:rPr>
          <w:rFonts w:ascii="Arial" w:hAnsi="Arial" w:cs="Arial"/>
          <w:bCs/>
          <w:noProof/>
          <w:lang w:val="ro-RO"/>
        </w:rPr>
        <w:drawing>
          <wp:inline distT="0" distB="0" distL="0" distR="0" wp14:anchorId="5EA6E973" wp14:editId="4456C628">
            <wp:extent cx="5740842" cy="3077155"/>
            <wp:effectExtent l="0" t="0" r="12700" b="9525"/>
            <wp:docPr id="23"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253E" w:rsidRDefault="009656EF" w:rsidP="00EA05EB">
      <w:pPr>
        <w:autoSpaceDE w:val="0"/>
        <w:autoSpaceDN w:val="0"/>
        <w:adjustRightInd w:val="0"/>
        <w:jc w:val="both"/>
        <w:rPr>
          <w:rFonts w:ascii="Arial" w:hAnsi="Arial" w:cs="Arial"/>
          <w:lang w:val="ro-RO" w:eastAsia="en-US"/>
        </w:rPr>
      </w:pPr>
      <w:r w:rsidRPr="009656EF">
        <w:rPr>
          <w:rFonts w:ascii="Arial" w:hAnsi="Arial" w:cs="Arial"/>
          <w:lang w:val="ro-RO" w:eastAsia="en-US"/>
        </w:rPr>
        <w:t>Notă: Din motive tehnice datele colectate de la stați</w:t>
      </w:r>
      <w:r w:rsidR="000D021F">
        <w:rPr>
          <w:rFonts w:ascii="Arial" w:hAnsi="Arial" w:cs="Arial"/>
          <w:lang w:val="ro-RO" w:eastAsia="en-US"/>
        </w:rPr>
        <w:t>a</w:t>
      </w:r>
      <w:r w:rsidRPr="009656EF">
        <w:rPr>
          <w:rFonts w:ascii="Arial" w:hAnsi="Arial" w:cs="Arial"/>
          <w:lang w:val="ro-RO" w:eastAsia="en-US"/>
        </w:rPr>
        <w:t xml:space="preserve"> GJ-3 Turceni în anul 201</w:t>
      </w:r>
      <w:r w:rsidR="000D021F">
        <w:rPr>
          <w:rFonts w:ascii="Arial" w:hAnsi="Arial" w:cs="Arial"/>
          <w:lang w:val="ro-RO" w:eastAsia="en-US"/>
        </w:rPr>
        <w:t>7</w:t>
      </w:r>
      <w:r w:rsidRPr="009656EF">
        <w:rPr>
          <w:rFonts w:ascii="Arial" w:hAnsi="Arial" w:cs="Arial"/>
          <w:lang w:val="ro-RO" w:eastAsia="en-US"/>
        </w:rPr>
        <w:t xml:space="preserve"> sunt insuficiente pentru a respecta criteriile de calitate conform Legii 104/2011</w:t>
      </w:r>
    </w:p>
    <w:p w:rsidR="00552DF7" w:rsidRPr="00552DF7" w:rsidRDefault="007B1F37" w:rsidP="00552DF7">
      <w:pPr>
        <w:autoSpaceDE w:val="0"/>
        <w:autoSpaceDN w:val="0"/>
        <w:adjustRightInd w:val="0"/>
        <w:jc w:val="both"/>
        <w:rPr>
          <w:rFonts w:ascii="Arial" w:hAnsi="Arial" w:cs="Arial"/>
          <w:lang w:val="ro-RO" w:eastAsia="en-US"/>
        </w:rPr>
      </w:pPr>
      <w:r>
        <w:rPr>
          <w:rFonts w:ascii="Arial" w:hAnsi="Arial" w:cs="Arial"/>
          <w:bCs/>
          <w:noProof/>
          <w:lang w:val="ro-RO"/>
        </w:rPr>
        <w:lastRenderedPageBreak/>
        <w:drawing>
          <wp:inline distT="0" distB="0" distL="0" distR="0" wp14:anchorId="61E12CBF" wp14:editId="167E893C">
            <wp:extent cx="5740842" cy="3832528"/>
            <wp:effectExtent l="0" t="0" r="12700" b="15875"/>
            <wp:docPr id="6"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2DF7" w:rsidRPr="00552DF7" w:rsidRDefault="00552DF7" w:rsidP="00552DF7">
      <w:pPr>
        <w:autoSpaceDE w:val="0"/>
        <w:autoSpaceDN w:val="0"/>
        <w:adjustRightInd w:val="0"/>
        <w:jc w:val="both"/>
        <w:rPr>
          <w:rFonts w:ascii="Arial" w:hAnsi="Arial" w:cs="Arial"/>
          <w:lang w:val="ro-RO" w:eastAsia="en-US"/>
        </w:rPr>
      </w:pPr>
      <w:r w:rsidRPr="00552DF7">
        <w:rPr>
          <w:rFonts w:ascii="Arial" w:hAnsi="Arial" w:cs="Arial"/>
          <w:lang w:val="ro-RO" w:eastAsia="en-US"/>
        </w:rPr>
        <w:t>Notă: Din motive tehnice datele colectate de la stați</w:t>
      </w:r>
      <w:r w:rsidR="00892E97">
        <w:rPr>
          <w:rFonts w:ascii="Arial" w:hAnsi="Arial" w:cs="Arial"/>
          <w:lang w:val="ro-RO" w:eastAsia="en-US"/>
        </w:rPr>
        <w:t>a</w:t>
      </w:r>
      <w:r w:rsidRPr="00552DF7">
        <w:rPr>
          <w:rFonts w:ascii="Arial" w:hAnsi="Arial" w:cs="Arial"/>
          <w:lang w:val="ro-RO" w:eastAsia="en-US"/>
        </w:rPr>
        <w:t xml:space="preserve"> GJ-3 Turceni în anul 201</w:t>
      </w:r>
      <w:r w:rsidR="00892E97">
        <w:rPr>
          <w:rFonts w:ascii="Arial" w:hAnsi="Arial" w:cs="Arial"/>
          <w:lang w:val="ro-RO" w:eastAsia="en-US"/>
        </w:rPr>
        <w:t>7</w:t>
      </w:r>
      <w:r w:rsidRPr="00552DF7">
        <w:rPr>
          <w:rFonts w:ascii="Arial" w:hAnsi="Arial" w:cs="Arial"/>
          <w:lang w:val="ro-RO" w:eastAsia="en-US"/>
        </w:rPr>
        <w:t xml:space="preserve"> sunt insuficiente pentru a respecta criteriile de calitate conform Legii 104/2011</w:t>
      </w:r>
    </w:p>
    <w:p w:rsidR="00552DF7" w:rsidRDefault="00552DF7" w:rsidP="00EA05EB">
      <w:pPr>
        <w:autoSpaceDE w:val="0"/>
        <w:autoSpaceDN w:val="0"/>
        <w:adjustRightInd w:val="0"/>
        <w:jc w:val="both"/>
        <w:rPr>
          <w:rFonts w:ascii="Arial" w:hAnsi="Arial" w:cs="Arial"/>
          <w:lang w:val="ro-RO" w:eastAsia="en-US"/>
        </w:rPr>
      </w:pPr>
    </w:p>
    <w:p w:rsidR="00552DF7" w:rsidRDefault="00552DF7"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I.1.1.2. Tendințe privind concentrațiile medii anuale ale anumitor poluanți atmosferici</w:t>
      </w:r>
    </w:p>
    <w:p w:rsidR="00AB7614" w:rsidRPr="00D1331B" w:rsidRDefault="00AB7614" w:rsidP="00EA05EB">
      <w:pPr>
        <w:autoSpaceDE w:val="0"/>
        <w:autoSpaceDN w:val="0"/>
        <w:adjustRightInd w:val="0"/>
        <w:jc w:val="both"/>
        <w:rPr>
          <w:rFonts w:ascii="Arial" w:hAnsi="Arial" w:cs="Arial"/>
          <w:lang w:val="ro-RO" w:eastAsia="en-US"/>
        </w:rPr>
      </w:pPr>
    </w:p>
    <w:p w:rsidR="006F412C" w:rsidRDefault="00842FDA" w:rsidP="0096517E">
      <w:pPr>
        <w:tabs>
          <w:tab w:val="left" w:pos="7371"/>
        </w:tabs>
        <w:autoSpaceDE w:val="0"/>
        <w:autoSpaceDN w:val="0"/>
        <w:adjustRightInd w:val="0"/>
        <w:jc w:val="both"/>
        <w:rPr>
          <w:rFonts w:ascii="Arial" w:hAnsi="Arial" w:cs="Arial"/>
          <w:sz w:val="24"/>
          <w:szCs w:val="24"/>
          <w:lang w:val="ro-RO" w:eastAsia="en-US"/>
        </w:rPr>
      </w:pPr>
      <w:r>
        <w:rPr>
          <w:noProof/>
          <w:lang w:val="ro-RO"/>
        </w:rPr>
        <w:drawing>
          <wp:inline distT="0" distB="0" distL="0" distR="0" wp14:anchorId="754E7ABB" wp14:editId="76EEBFF3">
            <wp:extent cx="5702300" cy="3951027"/>
            <wp:effectExtent l="0" t="0" r="1270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7614"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484B09">
        <w:rPr>
          <w:rFonts w:ascii="Arial" w:hAnsi="Arial" w:cs="Arial"/>
          <w:lang w:val="ro-RO" w:eastAsia="en-US"/>
        </w:rPr>
        <w:t>7</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SO</w:t>
      </w:r>
      <w:r>
        <w:rPr>
          <w:rFonts w:ascii="Arial" w:hAnsi="Arial" w:cs="Arial"/>
          <w:vertAlign w:val="subscript"/>
          <w:lang w:val="ro-RO" w:eastAsia="en-US"/>
        </w:rPr>
        <w:t>2</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B03B4C">
        <w:rPr>
          <w:rFonts w:ascii="Arial" w:hAnsi="Arial" w:cs="Arial"/>
          <w:lang w:val="ro-RO" w:eastAsia="en-US"/>
        </w:rPr>
        <w:t>.</w:t>
      </w:r>
    </w:p>
    <w:p w:rsidR="00B329A0" w:rsidRDefault="00484B09" w:rsidP="00EA05EB">
      <w:pPr>
        <w:autoSpaceDE w:val="0"/>
        <w:autoSpaceDN w:val="0"/>
        <w:adjustRightInd w:val="0"/>
        <w:jc w:val="both"/>
        <w:rPr>
          <w:rFonts w:ascii="Arial" w:hAnsi="Arial" w:cs="Arial"/>
          <w:lang w:val="ro-RO" w:eastAsia="en-US"/>
        </w:rPr>
      </w:pPr>
      <w:r>
        <w:rPr>
          <w:noProof/>
          <w:lang w:val="ro-RO"/>
        </w:rPr>
        <w:lastRenderedPageBreak/>
        <w:drawing>
          <wp:inline distT="0" distB="0" distL="0" distR="0" wp14:anchorId="62DFDBE5" wp14:editId="48074AF0">
            <wp:extent cx="5702300" cy="4194175"/>
            <wp:effectExtent l="0" t="0" r="1270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2C8C" w:rsidRDefault="00B329A0" w:rsidP="00EA05EB">
      <w:pPr>
        <w:autoSpaceDE w:val="0"/>
        <w:autoSpaceDN w:val="0"/>
        <w:adjustRightInd w:val="0"/>
        <w:jc w:val="both"/>
        <w:rPr>
          <w:rFonts w:ascii="Arial" w:hAnsi="Arial" w:cs="Arial"/>
          <w:lang w:val="ro-RO" w:eastAsia="en-US"/>
        </w:rPr>
      </w:pPr>
      <w:r>
        <w:rPr>
          <w:rFonts w:ascii="Arial" w:hAnsi="Arial" w:cs="Arial"/>
          <w:lang w:val="ro-RO" w:eastAsia="en-US"/>
        </w:rPr>
        <w:t>N</w:t>
      </w:r>
      <w:r w:rsidR="00D1331B" w:rsidRPr="00D1331B">
        <w:rPr>
          <w:rFonts w:ascii="Arial" w:hAnsi="Arial" w:cs="Arial"/>
          <w:lang w:val="ro-RO" w:eastAsia="en-US"/>
        </w:rPr>
        <w:t>otă: În perioada 2008-201</w:t>
      </w:r>
      <w:r w:rsidR="00484B09">
        <w:rPr>
          <w:rFonts w:ascii="Arial" w:hAnsi="Arial" w:cs="Arial"/>
          <w:lang w:val="ro-RO" w:eastAsia="en-US"/>
        </w:rPr>
        <w:t>7</w:t>
      </w:r>
      <w:r w:rsidR="00D1331B" w:rsidRPr="00D1331B">
        <w:rPr>
          <w:rFonts w:ascii="Arial" w:hAnsi="Arial" w:cs="Arial"/>
          <w:lang w:val="ro-RO" w:eastAsia="en-US"/>
        </w:rPr>
        <w:t xml:space="preserve">, din motive tehnice datele colectate la anumite stații pentru poluantul </w:t>
      </w:r>
      <w:r w:rsidR="00D1331B">
        <w:rPr>
          <w:rFonts w:ascii="Arial" w:hAnsi="Arial" w:cs="Arial"/>
          <w:lang w:val="ro-RO" w:eastAsia="en-US"/>
        </w:rPr>
        <w:t>N</w:t>
      </w:r>
      <w:r w:rsidR="00D1331B" w:rsidRPr="00D1331B">
        <w:rPr>
          <w:rFonts w:ascii="Arial" w:hAnsi="Arial" w:cs="Arial"/>
          <w:lang w:val="ro-RO" w:eastAsia="en-US"/>
        </w:rPr>
        <w:t>O</w:t>
      </w:r>
      <w:r w:rsidR="00D1331B" w:rsidRPr="00D1331B">
        <w:rPr>
          <w:rFonts w:ascii="Arial" w:hAnsi="Arial" w:cs="Arial"/>
          <w:vertAlign w:val="subscript"/>
          <w:lang w:val="ro-RO" w:eastAsia="en-US"/>
        </w:rPr>
        <w:t>2</w:t>
      </w:r>
      <w:r w:rsidR="00D1331B" w:rsidRPr="00D1331B">
        <w:rPr>
          <w:rFonts w:ascii="Arial" w:hAnsi="Arial" w:cs="Arial"/>
          <w:lang w:val="ro-RO" w:eastAsia="en-US"/>
        </w:rPr>
        <w:t xml:space="preserve"> sunt insuficiente pentru a respecta criteriile de calitate conform Legii 104/2011</w:t>
      </w:r>
      <w:r w:rsidR="00B03B4C">
        <w:rPr>
          <w:rFonts w:ascii="Arial" w:hAnsi="Arial" w:cs="Arial"/>
          <w:lang w:val="ro-RO" w:eastAsia="en-US"/>
        </w:rPr>
        <w:t>.</w:t>
      </w:r>
    </w:p>
    <w:p w:rsidR="00AE7EC8" w:rsidRDefault="00AE7EC8" w:rsidP="00EA05EB">
      <w:pPr>
        <w:autoSpaceDE w:val="0"/>
        <w:autoSpaceDN w:val="0"/>
        <w:adjustRightInd w:val="0"/>
        <w:jc w:val="both"/>
        <w:rPr>
          <w:rFonts w:ascii="Arial" w:hAnsi="Arial" w:cs="Arial"/>
          <w:lang w:val="ro-RO" w:eastAsia="en-US"/>
        </w:rPr>
      </w:pPr>
    </w:p>
    <w:p w:rsidR="00AE7EC8" w:rsidRDefault="006B319B" w:rsidP="00EA05EB">
      <w:pPr>
        <w:autoSpaceDE w:val="0"/>
        <w:autoSpaceDN w:val="0"/>
        <w:adjustRightInd w:val="0"/>
        <w:jc w:val="both"/>
        <w:rPr>
          <w:rFonts w:ascii="Arial" w:hAnsi="Arial" w:cs="Arial"/>
          <w:lang w:val="ro-RO" w:eastAsia="en-US"/>
        </w:rPr>
      </w:pPr>
      <w:r>
        <w:rPr>
          <w:noProof/>
          <w:lang w:val="ro-RO"/>
        </w:rPr>
        <w:drawing>
          <wp:inline distT="0" distB="0" distL="0" distR="0" wp14:anchorId="7EF18CCE" wp14:editId="3DA3A693">
            <wp:extent cx="5702300" cy="4029075"/>
            <wp:effectExtent l="0" t="0" r="1270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29DD" w:rsidRDefault="004329DD" w:rsidP="00EA05EB">
      <w:pPr>
        <w:autoSpaceDE w:val="0"/>
        <w:autoSpaceDN w:val="0"/>
        <w:adjustRightInd w:val="0"/>
        <w:jc w:val="both"/>
        <w:rPr>
          <w:rFonts w:ascii="Arial" w:hAnsi="Arial" w:cs="Arial"/>
          <w:lang w:val="ro-RO" w:eastAsia="en-US"/>
        </w:rPr>
      </w:pPr>
    </w:p>
    <w:p w:rsidR="00D1331B"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6B319B">
        <w:rPr>
          <w:rFonts w:ascii="Arial" w:hAnsi="Arial" w:cs="Arial"/>
          <w:lang w:val="ro-RO" w:eastAsia="en-US"/>
        </w:rPr>
        <w:t>7</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PM</w:t>
      </w:r>
      <w:r>
        <w:rPr>
          <w:rFonts w:ascii="Arial" w:hAnsi="Arial" w:cs="Arial"/>
          <w:vertAlign w:val="subscript"/>
          <w:lang w:val="ro-RO" w:eastAsia="en-US"/>
        </w:rPr>
        <w:t>10</w:t>
      </w:r>
      <w:r>
        <w:rPr>
          <w:rFonts w:ascii="Arial" w:hAnsi="Arial" w:cs="Arial"/>
          <w:lang w:val="ro-RO" w:eastAsia="en-US"/>
        </w:rPr>
        <w:t xml:space="preserve"> 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BF4BE2" w:rsidRDefault="00AF0569" w:rsidP="00EA05EB">
      <w:pPr>
        <w:autoSpaceDE w:val="0"/>
        <w:autoSpaceDN w:val="0"/>
        <w:adjustRightInd w:val="0"/>
        <w:jc w:val="both"/>
        <w:rPr>
          <w:rFonts w:ascii="Arial" w:hAnsi="Arial" w:cs="Arial"/>
          <w:lang w:val="ro-RO" w:eastAsia="en-US"/>
        </w:rPr>
      </w:pPr>
      <w:r>
        <w:rPr>
          <w:noProof/>
          <w:lang w:val="ro-RO"/>
        </w:rPr>
        <w:lastRenderedPageBreak/>
        <w:drawing>
          <wp:inline distT="0" distB="0" distL="0" distR="0" wp14:anchorId="3505599F" wp14:editId="2E76ADEF">
            <wp:extent cx="5702300" cy="4194175"/>
            <wp:effectExtent l="0" t="0" r="1270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1331B" w:rsidRPr="000B253E">
        <w:rPr>
          <w:rFonts w:ascii="Arial" w:hAnsi="Arial" w:cs="Arial"/>
          <w:lang w:val="ro-RO" w:eastAsia="en-US"/>
        </w:rPr>
        <w:t xml:space="preserve">Notă: </w:t>
      </w:r>
      <w:r w:rsidR="00D1331B">
        <w:rPr>
          <w:rFonts w:ascii="Arial" w:hAnsi="Arial" w:cs="Arial"/>
          <w:lang w:val="ro-RO" w:eastAsia="en-US"/>
        </w:rPr>
        <w:t>În perioada 2008-201</w:t>
      </w:r>
      <w:r>
        <w:rPr>
          <w:rFonts w:ascii="Arial" w:hAnsi="Arial" w:cs="Arial"/>
          <w:lang w:val="ro-RO" w:eastAsia="en-US"/>
        </w:rPr>
        <w:t>7</w:t>
      </w:r>
      <w:r w:rsidR="00D1331B">
        <w:rPr>
          <w:rFonts w:ascii="Arial" w:hAnsi="Arial" w:cs="Arial"/>
          <w:lang w:val="ro-RO" w:eastAsia="en-US"/>
        </w:rPr>
        <w:t>, d</w:t>
      </w:r>
      <w:r w:rsidR="00D1331B" w:rsidRPr="000B253E">
        <w:rPr>
          <w:rFonts w:ascii="Arial" w:hAnsi="Arial" w:cs="Arial"/>
          <w:lang w:val="ro-RO" w:eastAsia="en-US"/>
        </w:rPr>
        <w:t xml:space="preserve">in motive tehnice datele colectate la </w:t>
      </w:r>
      <w:r w:rsidR="00D1331B">
        <w:rPr>
          <w:rFonts w:ascii="Arial" w:hAnsi="Arial" w:cs="Arial"/>
          <w:lang w:val="ro-RO" w:eastAsia="en-US"/>
        </w:rPr>
        <w:t xml:space="preserve">anumite </w:t>
      </w:r>
      <w:r w:rsidR="00D1331B" w:rsidRPr="000B253E">
        <w:rPr>
          <w:rFonts w:ascii="Arial" w:hAnsi="Arial" w:cs="Arial"/>
          <w:lang w:val="ro-RO" w:eastAsia="en-US"/>
        </w:rPr>
        <w:t>stați</w:t>
      </w:r>
      <w:r w:rsidR="00D1331B">
        <w:rPr>
          <w:rFonts w:ascii="Arial" w:hAnsi="Arial" w:cs="Arial"/>
          <w:lang w:val="ro-RO" w:eastAsia="en-US"/>
        </w:rPr>
        <w:t xml:space="preserve">i pentru poluantul CO </w:t>
      </w:r>
      <w:r w:rsidR="00D1331B" w:rsidRPr="00D1331B">
        <w:rPr>
          <w:rFonts w:ascii="Arial" w:hAnsi="Arial" w:cs="Arial"/>
          <w:lang w:val="ro-RO" w:eastAsia="en-US"/>
        </w:rPr>
        <w:t>sunt</w:t>
      </w:r>
      <w:r w:rsidR="00D1331B" w:rsidRPr="000B253E">
        <w:rPr>
          <w:rFonts w:ascii="Arial" w:hAnsi="Arial" w:cs="Arial"/>
          <w:lang w:val="ro-RO" w:eastAsia="en-US"/>
        </w:rPr>
        <w:t xml:space="preserve"> insuficiente pentru a respecta criteriile de calitate conform Legii 104/2011</w:t>
      </w:r>
      <w:r w:rsidR="000C79D7">
        <w:rPr>
          <w:rFonts w:ascii="Arial" w:hAnsi="Arial" w:cs="Arial"/>
          <w:lang w:val="ro-RO" w:eastAsia="en-US"/>
        </w:rPr>
        <w:t>.</w:t>
      </w:r>
    </w:p>
    <w:p w:rsidR="00F14787" w:rsidRDefault="00F14787" w:rsidP="00EA05EB">
      <w:pPr>
        <w:autoSpaceDE w:val="0"/>
        <w:autoSpaceDN w:val="0"/>
        <w:adjustRightInd w:val="0"/>
        <w:jc w:val="both"/>
        <w:rPr>
          <w:rFonts w:ascii="Arial" w:hAnsi="Arial" w:cs="Arial"/>
          <w:sz w:val="24"/>
          <w:szCs w:val="24"/>
          <w:lang w:val="ro-RO" w:eastAsia="en-US"/>
        </w:rPr>
      </w:pPr>
    </w:p>
    <w:p w:rsidR="00D1331B" w:rsidRPr="00D1331B" w:rsidRDefault="00F14787" w:rsidP="00EA05EB">
      <w:pPr>
        <w:autoSpaceDE w:val="0"/>
        <w:autoSpaceDN w:val="0"/>
        <w:adjustRightInd w:val="0"/>
        <w:jc w:val="both"/>
        <w:rPr>
          <w:rFonts w:ascii="Arial" w:hAnsi="Arial" w:cs="Arial"/>
          <w:lang w:val="ro-RO" w:eastAsia="en-US"/>
        </w:rPr>
      </w:pPr>
      <w:r>
        <w:rPr>
          <w:noProof/>
          <w:lang w:val="ro-RO"/>
        </w:rPr>
        <w:drawing>
          <wp:inline distT="0" distB="0" distL="0" distR="0" wp14:anchorId="181CC71E" wp14:editId="23E50213">
            <wp:extent cx="5700712" cy="4194175"/>
            <wp:effectExtent l="0" t="0" r="14605"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F14787">
        <w:rPr>
          <w:rFonts w:ascii="Arial" w:hAnsi="Arial" w:cs="Arial"/>
          <w:lang w:val="ro-RO" w:eastAsia="en-US"/>
        </w:rPr>
        <w:t>7</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O</w:t>
      </w:r>
      <w:r>
        <w:rPr>
          <w:rFonts w:ascii="Arial" w:hAnsi="Arial" w:cs="Arial"/>
          <w:vertAlign w:val="subscript"/>
          <w:lang w:val="ro-RO" w:eastAsia="en-US"/>
        </w:rPr>
        <w:t>3</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6786">
        <w:rPr>
          <w:rFonts w:ascii="Arial" w:hAnsi="Arial" w:cs="Arial"/>
          <w:lang w:val="ro-RO" w:eastAsia="en-US"/>
        </w:rPr>
        <w:t>.</w:t>
      </w:r>
    </w:p>
    <w:p w:rsidR="00BF4BE2" w:rsidRDefault="001F5DBE" w:rsidP="00EA05EB">
      <w:pPr>
        <w:autoSpaceDE w:val="0"/>
        <w:autoSpaceDN w:val="0"/>
        <w:adjustRightInd w:val="0"/>
        <w:jc w:val="both"/>
        <w:rPr>
          <w:rFonts w:ascii="Arial" w:hAnsi="Arial" w:cs="Arial"/>
          <w:sz w:val="24"/>
          <w:szCs w:val="24"/>
          <w:lang w:val="ro-RO" w:eastAsia="en-US"/>
        </w:rPr>
      </w:pPr>
      <w:r>
        <w:rPr>
          <w:noProof/>
          <w:lang w:val="ro-RO"/>
        </w:rPr>
        <w:lastRenderedPageBreak/>
        <w:drawing>
          <wp:inline distT="0" distB="0" distL="0" distR="0" wp14:anchorId="787E3124" wp14:editId="70EA7F05">
            <wp:extent cx="5700712" cy="2671764"/>
            <wp:effectExtent l="0" t="0" r="1460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B5193A">
        <w:rPr>
          <w:rFonts w:ascii="Arial" w:hAnsi="Arial" w:cs="Arial"/>
          <w:lang w:val="ro-RO" w:eastAsia="en-US"/>
        </w:rPr>
        <w:t>7</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Pb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1F5DBE"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1F61FC1A" wp14:editId="7FEFEB5C">
            <wp:extent cx="5700395" cy="2581275"/>
            <wp:effectExtent l="0" t="0" r="1460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5402" w:rsidRDefault="00235402" w:rsidP="00235402">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1F5DBE">
        <w:rPr>
          <w:rFonts w:ascii="Arial" w:hAnsi="Arial" w:cs="Arial"/>
          <w:lang w:val="ro-RO" w:eastAsia="en-US"/>
        </w:rPr>
        <w:t>7</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As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1F5DBE"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4026EEA6" wp14:editId="33857573">
            <wp:extent cx="5700712" cy="2671764"/>
            <wp:effectExtent l="0" t="0" r="14605" b="146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4EDD"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1F5DBE">
        <w:rPr>
          <w:rFonts w:ascii="Arial" w:hAnsi="Arial" w:cs="Arial"/>
          <w:lang w:val="ro-RO" w:eastAsia="en-US"/>
        </w:rPr>
        <w:t>7</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00D711FF">
        <w:rPr>
          <w:rFonts w:ascii="Arial" w:hAnsi="Arial" w:cs="Arial"/>
          <w:lang w:val="ro-RO" w:eastAsia="en-US"/>
        </w:rPr>
        <w:t>Cd</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6786">
        <w:rPr>
          <w:rFonts w:ascii="Arial" w:hAnsi="Arial" w:cs="Arial"/>
          <w:lang w:val="ro-RO" w:eastAsia="en-US"/>
        </w:rPr>
        <w:t>.</w:t>
      </w:r>
    </w:p>
    <w:p w:rsidR="00B24EDD" w:rsidRDefault="001F5DBE" w:rsidP="00EA05EB">
      <w:pPr>
        <w:autoSpaceDE w:val="0"/>
        <w:autoSpaceDN w:val="0"/>
        <w:adjustRightInd w:val="0"/>
        <w:jc w:val="both"/>
        <w:rPr>
          <w:rFonts w:ascii="Arial" w:hAnsi="Arial" w:cs="Arial"/>
          <w:sz w:val="24"/>
          <w:szCs w:val="24"/>
          <w:lang w:val="ro-RO" w:eastAsia="en-US"/>
        </w:rPr>
      </w:pPr>
      <w:r>
        <w:rPr>
          <w:noProof/>
          <w:lang w:val="ro-RO"/>
        </w:rPr>
        <w:lastRenderedPageBreak/>
        <w:drawing>
          <wp:inline distT="0" distB="0" distL="0" distR="0" wp14:anchorId="5B951D03" wp14:editId="7040B02D">
            <wp:extent cx="5700712" cy="2671764"/>
            <wp:effectExtent l="0" t="0" r="14605" b="146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4EDD" w:rsidRDefault="00D711FF"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1F5DBE">
        <w:rPr>
          <w:rFonts w:ascii="Arial" w:hAnsi="Arial" w:cs="Arial"/>
          <w:lang w:val="ro-RO" w:eastAsia="en-US"/>
        </w:rPr>
        <w:t>7</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Ni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711FF" w:rsidRDefault="00D711FF" w:rsidP="00EA05EB">
      <w:pPr>
        <w:autoSpaceDE w:val="0"/>
        <w:autoSpaceDN w:val="0"/>
        <w:adjustRightInd w:val="0"/>
        <w:jc w:val="both"/>
        <w:rPr>
          <w:rFonts w:ascii="Arial" w:hAnsi="Arial" w:cs="Arial"/>
          <w:sz w:val="24"/>
          <w:szCs w:val="24"/>
          <w:lang w:val="ro-RO" w:eastAsia="en-US"/>
        </w:rPr>
      </w:pPr>
    </w:p>
    <w:p w:rsidR="00B24EDD" w:rsidRPr="00926E93" w:rsidRDefault="00B24EDD" w:rsidP="00EA05EB">
      <w:pPr>
        <w:autoSpaceDE w:val="0"/>
        <w:autoSpaceDN w:val="0"/>
        <w:adjustRightInd w:val="0"/>
        <w:jc w:val="both"/>
        <w:rPr>
          <w:rFonts w:ascii="Arial" w:hAnsi="Arial" w:cs="Arial"/>
          <w:sz w:val="24"/>
          <w:szCs w:val="24"/>
          <w:lang w:val="ro-RO" w:eastAsia="en-US"/>
        </w:rPr>
      </w:pPr>
      <w:r w:rsidRPr="00926E93">
        <w:rPr>
          <w:rFonts w:ascii="Arial" w:hAnsi="Arial" w:cs="Arial"/>
          <w:sz w:val="24"/>
          <w:szCs w:val="24"/>
          <w:lang w:val="ro-RO" w:eastAsia="en-US"/>
        </w:rPr>
        <w:t>I.1.1.3. Depășiri ale valorilor limită și valorilor țintă privind calitatea aerului înconjurător în zonele urbane</w:t>
      </w:r>
    </w:p>
    <w:p w:rsidR="00D711FF" w:rsidRDefault="00D711FF" w:rsidP="00EA05EB">
      <w:pPr>
        <w:autoSpaceDE w:val="0"/>
        <w:autoSpaceDN w:val="0"/>
        <w:adjustRightInd w:val="0"/>
        <w:jc w:val="both"/>
        <w:rPr>
          <w:rFonts w:ascii="Arial" w:hAnsi="Arial" w:cs="Arial"/>
          <w:sz w:val="24"/>
          <w:szCs w:val="24"/>
          <w:lang w:val="ro-RO" w:eastAsia="en-US"/>
        </w:rPr>
      </w:pPr>
    </w:p>
    <w:p w:rsidR="00B24EDD" w:rsidRPr="00D4795B" w:rsidRDefault="00B24EDD" w:rsidP="00EB36BF">
      <w:pPr>
        <w:ind w:firstLine="720"/>
        <w:jc w:val="both"/>
        <w:rPr>
          <w:rFonts w:ascii="Arial" w:hAnsi="Arial" w:cs="Arial"/>
          <w:bCs/>
          <w:kern w:val="36"/>
          <w:sz w:val="24"/>
          <w:szCs w:val="24"/>
          <w:lang w:val="ro-RO"/>
        </w:rPr>
      </w:pPr>
      <w:r w:rsidRPr="00B24EDD">
        <w:rPr>
          <w:rFonts w:ascii="Arial" w:hAnsi="Arial" w:cs="Arial"/>
          <w:sz w:val="24"/>
          <w:szCs w:val="24"/>
          <w:lang w:val="ro-RO"/>
        </w:rPr>
        <w:t>Pragurile de calitate a aerului (valori limită</w:t>
      </w:r>
      <w:r w:rsidRPr="00B24EDD">
        <w:rPr>
          <w:rFonts w:ascii="Arial" w:hAnsi="Arial" w:cs="Arial"/>
          <w:bCs/>
          <w:kern w:val="36"/>
          <w:sz w:val="24"/>
          <w:szCs w:val="24"/>
          <w:lang w:val="ro-RO"/>
        </w:rPr>
        <w:t xml:space="preserve"> pentru protecţia sănătăţii umane</w:t>
      </w:r>
      <w:r w:rsidRPr="00B24EDD">
        <w:rPr>
          <w:rFonts w:ascii="Arial" w:hAnsi="Arial" w:cs="Arial"/>
          <w:sz w:val="24"/>
          <w:szCs w:val="24"/>
          <w:lang w:val="ro-RO"/>
        </w:rPr>
        <w:t>)</w:t>
      </w:r>
      <w:r w:rsidRPr="00D4795B">
        <w:rPr>
          <w:rFonts w:ascii="Arial" w:hAnsi="Arial" w:cs="Arial"/>
          <w:b/>
          <w:sz w:val="24"/>
          <w:szCs w:val="24"/>
          <w:lang w:val="ro-RO"/>
        </w:rPr>
        <w:t xml:space="preserve"> </w:t>
      </w:r>
      <w:r w:rsidRPr="00D4795B">
        <w:rPr>
          <w:rFonts w:ascii="Arial" w:hAnsi="Arial" w:cs="Arial"/>
          <w:sz w:val="24"/>
          <w:szCs w:val="24"/>
          <w:lang w:val="ro-RO"/>
        </w:rPr>
        <w:t>conform</w:t>
      </w:r>
      <w:r w:rsidRPr="00D4795B">
        <w:rPr>
          <w:rFonts w:ascii="Arial" w:hAnsi="Arial" w:cs="Arial"/>
          <w:b/>
          <w:sz w:val="24"/>
          <w:szCs w:val="24"/>
          <w:lang w:val="ro-RO"/>
        </w:rPr>
        <w:t xml:space="preserve"> </w:t>
      </w:r>
      <w:r w:rsidRPr="00D4795B">
        <w:rPr>
          <w:rFonts w:ascii="Arial" w:hAnsi="Arial" w:cs="Arial"/>
          <w:sz w:val="24"/>
          <w:szCs w:val="24"/>
          <w:lang w:val="ro-RO"/>
        </w:rPr>
        <w:t>Legii nr. 104/2011 privind calitatea aerului înconjurător</w:t>
      </w:r>
      <w:r w:rsidRPr="00D4795B">
        <w:rPr>
          <w:rFonts w:ascii="Arial" w:hAnsi="Arial" w:cs="Arial"/>
          <w:bCs/>
          <w:kern w:val="36"/>
          <w:sz w:val="24"/>
          <w:szCs w:val="24"/>
          <w:lang w:val="ro-RO"/>
        </w:rPr>
        <w:t xml:space="preserve">, sunt prezentate în tabelul </w:t>
      </w:r>
      <w:r>
        <w:rPr>
          <w:rFonts w:ascii="Arial" w:hAnsi="Arial" w:cs="Arial"/>
          <w:bCs/>
          <w:kern w:val="36"/>
          <w:sz w:val="24"/>
          <w:szCs w:val="24"/>
          <w:lang w:val="ro-RO"/>
        </w:rPr>
        <w:t>I</w:t>
      </w:r>
      <w:r w:rsidRPr="00D4795B">
        <w:rPr>
          <w:rFonts w:ascii="Arial" w:hAnsi="Arial" w:cs="Arial"/>
          <w:bCs/>
          <w:kern w:val="36"/>
          <w:sz w:val="24"/>
          <w:szCs w:val="24"/>
          <w:lang w:val="ro-RO"/>
        </w:rPr>
        <w:t>.</w:t>
      </w:r>
      <w:r w:rsidR="009656EF">
        <w:rPr>
          <w:rFonts w:ascii="Arial" w:hAnsi="Arial" w:cs="Arial"/>
          <w:bCs/>
          <w:kern w:val="36"/>
          <w:sz w:val="24"/>
          <w:szCs w:val="24"/>
          <w:lang w:val="ro-RO"/>
        </w:rPr>
        <w:t>2</w:t>
      </w:r>
      <w:r w:rsidRPr="00D4795B">
        <w:rPr>
          <w:rFonts w:ascii="Arial" w:hAnsi="Arial" w:cs="Arial"/>
          <w:bCs/>
          <w:kern w:val="36"/>
          <w:sz w:val="24"/>
          <w:szCs w:val="24"/>
          <w:lang w:val="ro-RO"/>
        </w:rPr>
        <w:t>:</w:t>
      </w:r>
    </w:p>
    <w:p w:rsidR="00B24EDD" w:rsidRPr="00D4795B" w:rsidRDefault="00B24EDD" w:rsidP="00B24EDD">
      <w:pPr>
        <w:jc w:val="right"/>
        <w:outlineLvl w:val="0"/>
        <w:rPr>
          <w:rFonts w:ascii="Arial" w:hAnsi="Arial" w:cs="Arial"/>
          <w:sz w:val="24"/>
          <w:szCs w:val="24"/>
          <w:lang w:val="ro-RO"/>
        </w:rPr>
      </w:pPr>
      <w:r w:rsidRPr="00D4795B">
        <w:rPr>
          <w:rFonts w:ascii="Arial" w:hAnsi="Arial" w:cs="Arial"/>
          <w:sz w:val="24"/>
          <w:szCs w:val="24"/>
          <w:lang w:val="ro-RO"/>
        </w:rPr>
        <w:t xml:space="preserve">Tabel </w:t>
      </w:r>
      <w:r>
        <w:rPr>
          <w:rFonts w:ascii="Arial" w:hAnsi="Arial" w:cs="Arial"/>
          <w:sz w:val="24"/>
          <w:szCs w:val="24"/>
          <w:lang w:val="ro-RO"/>
        </w:rPr>
        <w:t>I</w:t>
      </w:r>
      <w:r w:rsidRPr="00D4795B">
        <w:rPr>
          <w:rFonts w:ascii="Arial" w:hAnsi="Arial" w:cs="Arial"/>
          <w:sz w:val="24"/>
          <w:szCs w:val="24"/>
          <w:lang w:val="ro-RO"/>
        </w:rPr>
        <w:t>.</w:t>
      </w:r>
      <w:r w:rsidR="009656EF">
        <w:rPr>
          <w:rFonts w:ascii="Arial" w:hAnsi="Arial" w:cs="Arial"/>
          <w:sz w:val="24"/>
          <w:szCs w:val="24"/>
          <w:lang w:val="ro-RO"/>
        </w:rPr>
        <w:t>2</w:t>
      </w:r>
      <w:hyperlink r:id="rId22" w:history="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3"/>
        <w:gridCol w:w="2264"/>
        <w:gridCol w:w="2264"/>
        <w:gridCol w:w="2264"/>
      </w:tblGrid>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Perioada de mediere</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Valoarea-limită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Marja de toleranţă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Dată la care trebuie respectată valoarea-limită</w:t>
            </w:r>
          </w:p>
        </w:tc>
      </w:tr>
      <w:tr w:rsidR="00B24EDD" w:rsidRPr="00D4795B" w:rsidTr="002457D3">
        <w:trPr>
          <w:trHeight w:val="357"/>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sulf</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350 µg/m</w:t>
            </w:r>
            <w:r w:rsidRPr="00D4795B">
              <w:rPr>
                <w:rFonts w:ascii="Arial" w:hAnsi="Arial" w:cs="Arial"/>
                <w:sz w:val="18"/>
                <w:szCs w:val="18"/>
                <w:vertAlign w:val="superscript"/>
                <w:lang w:val="ro-RO"/>
              </w:rPr>
              <w:t>3</w:t>
            </w:r>
            <w:r w:rsidRPr="00D4795B">
              <w:rPr>
                <w:rFonts w:ascii="Arial" w:hAnsi="Arial" w:cs="Arial"/>
                <w:sz w:val="18"/>
                <w:szCs w:val="18"/>
                <w:lang w:val="ro-RO"/>
              </w:rPr>
              <w:t xml:space="preserve">, a nu se depăşi mai mult de 24 de ori într-un an calendaristic </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(150 µg/m</w:t>
            </w:r>
            <w:r w:rsidRPr="00D4795B">
              <w:rPr>
                <w:rFonts w:ascii="Arial" w:hAnsi="Arial" w:cs="Arial"/>
                <w:sz w:val="18"/>
                <w:szCs w:val="18"/>
                <w:vertAlign w:val="superscript"/>
                <w:lang w:val="ro-RO"/>
              </w:rPr>
              <w:t>3</w:t>
            </w:r>
            <w:r w:rsidRPr="00D4795B">
              <w:rPr>
                <w:rFonts w:ascii="Arial" w:hAnsi="Arial" w:cs="Arial"/>
                <w:sz w:val="18"/>
                <w:szCs w:val="18"/>
                <w:lang w:val="ro-RO"/>
              </w:rPr>
              <w:t>) 43%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24 de ore</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125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Nu</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azot</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18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Benzen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r w:rsidRPr="00D4795B">
              <w:rPr>
                <w:rFonts w:ascii="Arial" w:hAnsi="Arial" w:cs="Arial"/>
                <w:sz w:val="18"/>
                <w:szCs w:val="18"/>
                <w:lang w:val="ro-RO"/>
              </w:rPr>
              <w:t>) 100% la 1 ianuarie 2004, redusă la 1 ianuarie 2007 şi apoi o dată la 12 luni cu 1µg/m</w:t>
            </w:r>
            <w:r w:rsidRPr="00D4795B">
              <w:rPr>
                <w:rFonts w:ascii="Arial" w:hAnsi="Arial" w:cs="Arial"/>
                <w:sz w:val="18"/>
                <w:szCs w:val="18"/>
                <w:vertAlign w:val="superscript"/>
                <w:lang w:val="ro-RO"/>
              </w:rPr>
              <w:t>3</w:t>
            </w:r>
            <w:r w:rsidRPr="00D4795B">
              <w:rPr>
                <w:rFonts w:ascii="Arial" w:hAnsi="Arial" w:cs="Arial"/>
                <w:sz w:val="18"/>
                <w:szCs w:val="18"/>
                <w:lang w:val="ro-RO"/>
              </w:rPr>
              <w:t>,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Monoxid de carbon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Valoarea maximă zilnică a mediilor pe 8 ore</w:t>
            </w:r>
            <w:r w:rsidRPr="00D4795B">
              <w:rPr>
                <w:rFonts w:ascii="Arial" w:hAnsi="Arial" w:cs="Arial"/>
                <w:sz w:val="18"/>
                <w:szCs w:val="18"/>
                <w:vertAlign w:val="superscript"/>
                <w:lang w:val="ro-RO"/>
              </w:rPr>
              <w:t>2</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 mg/m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60%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lastRenderedPageBreak/>
              <w:t>Plumb</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0,5 µg/m</w:t>
            </w:r>
            <w:r w:rsidRPr="00D4795B">
              <w:rPr>
                <w:rFonts w:ascii="Arial" w:hAnsi="Arial" w:cs="Arial"/>
                <w:sz w:val="18"/>
                <w:szCs w:val="18"/>
                <w:vertAlign w:val="superscript"/>
                <w:lang w:val="ro-RO"/>
              </w:rPr>
              <w:t>3 3</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3)</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PM</w:t>
            </w:r>
            <w:r w:rsidRPr="00D4795B">
              <w:rPr>
                <w:rFonts w:ascii="Arial" w:hAnsi="Arial" w:cs="Arial"/>
                <w:b/>
                <w:sz w:val="18"/>
                <w:szCs w:val="18"/>
                <w:vertAlign w:val="subscript"/>
                <w:lang w:val="ro-RO"/>
              </w:rPr>
              <w:t>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zi</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35 de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w:t>
            </w:r>
          </w:p>
        </w:tc>
      </w:tr>
    </w:tbl>
    <w:p w:rsidR="00B24EDD" w:rsidRPr="00D4795B" w:rsidRDefault="00B24EDD" w:rsidP="00B24EDD">
      <w:pPr>
        <w:rPr>
          <w:rFonts w:ascii="Arial" w:hAnsi="Arial" w:cs="Arial"/>
          <w:sz w:val="16"/>
          <w:szCs w:val="16"/>
          <w:lang w:val="ro-RO"/>
        </w:rPr>
      </w:pPr>
    </w:p>
    <w:p w:rsidR="00B24EDD" w:rsidRPr="00D4795B" w:rsidRDefault="001A1B26" w:rsidP="00B24EDD">
      <w:pPr>
        <w:rPr>
          <w:rFonts w:ascii="Arial" w:hAnsi="Arial" w:cs="Arial"/>
          <w:sz w:val="16"/>
          <w:szCs w:val="16"/>
          <w:lang w:val="ro-RO"/>
        </w:rPr>
      </w:pPr>
      <w:hyperlink r:id="rId23" w:history="1"/>
      <w:r w:rsidR="00B24EDD" w:rsidRPr="00D4795B">
        <w:rPr>
          <w:rFonts w:ascii="Arial" w:hAnsi="Arial" w:cs="Arial"/>
          <w:sz w:val="16"/>
          <w:szCs w:val="16"/>
          <w:vertAlign w:val="superscript"/>
          <w:lang w:val="ro-RO"/>
        </w:rPr>
        <w:t>1</w:t>
      </w:r>
      <w:r w:rsidR="00B24EDD" w:rsidRPr="00D4795B">
        <w:rPr>
          <w:rFonts w:ascii="Arial" w:hAnsi="Arial" w:cs="Arial"/>
          <w:sz w:val="16"/>
          <w:szCs w:val="16"/>
          <w:lang w:val="ro-RO"/>
        </w:rPr>
        <w:t>) În vigoare de la 1 ianuarie 2007.</w:t>
      </w:r>
    </w:p>
    <w:p w:rsidR="00B24EDD" w:rsidRPr="00D4795B" w:rsidRDefault="001A1B26" w:rsidP="00B24EDD">
      <w:pPr>
        <w:rPr>
          <w:rFonts w:ascii="Arial" w:hAnsi="Arial" w:cs="Arial"/>
          <w:sz w:val="16"/>
          <w:szCs w:val="16"/>
          <w:lang w:val="ro-RO"/>
        </w:rPr>
      </w:pPr>
      <w:hyperlink r:id="rId24" w:history="1"/>
      <w:r w:rsidR="00B24EDD" w:rsidRPr="00D4795B">
        <w:rPr>
          <w:rFonts w:ascii="Arial" w:hAnsi="Arial" w:cs="Arial"/>
          <w:sz w:val="16"/>
          <w:szCs w:val="16"/>
          <w:vertAlign w:val="superscript"/>
          <w:lang w:val="ro-RO"/>
        </w:rPr>
        <w:t>2</w:t>
      </w:r>
      <w:r w:rsidR="00B24EDD" w:rsidRPr="00D4795B">
        <w:rPr>
          <w:rFonts w:ascii="Arial" w:hAnsi="Arial" w:cs="Arial"/>
          <w:sz w:val="16"/>
          <w:szCs w:val="16"/>
          <w:lang w:val="ro-RO"/>
        </w:rPr>
        <w:t>) Valoarea maximă zilnică a mediilor pe 8 ore se alege după examinarea mediilor glisante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calcul pentru oricare zi va fi perioada cuprinsă între orele 16,00 şi 24,00 din ziua respectivă.</w:t>
      </w:r>
    </w:p>
    <w:p w:rsidR="00B24EDD" w:rsidRPr="00D4795B" w:rsidRDefault="001A1B26" w:rsidP="00B24EDD">
      <w:pPr>
        <w:rPr>
          <w:rFonts w:ascii="Arial" w:hAnsi="Arial" w:cs="Arial"/>
          <w:sz w:val="16"/>
          <w:szCs w:val="16"/>
          <w:lang w:val="ro-RO"/>
        </w:rPr>
      </w:pPr>
      <w:hyperlink r:id="rId25" w:history="1"/>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În vigoare de la 1 ianuarie 2007. Valoarea-limită trebuie respectată doar la 1 ianuarie 2010 în vecinătatea imediată a surselor industriale situate în siturile contaminate de decenii de activităţi industriale. În astfel de cazuri, valoarea-limită până la 1 ianuarie 2010 va fi de 1,0 µg/m</w:t>
      </w:r>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xml:space="preserve">, care se aplică pe o arie extinsă la cel mult </w:t>
      </w:r>
      <w:smartTag w:uri="urn:schemas-microsoft-com:office:smarttags" w:element="metricconverter">
        <w:smartTagPr>
          <w:attr w:name="ProductID" w:val="1.000 m"/>
        </w:smartTagPr>
        <w:r w:rsidR="00B24EDD" w:rsidRPr="00D4795B">
          <w:rPr>
            <w:rFonts w:ascii="Arial" w:hAnsi="Arial" w:cs="Arial"/>
            <w:sz w:val="16"/>
            <w:szCs w:val="16"/>
            <w:lang w:val="ro-RO"/>
          </w:rPr>
          <w:t>1.000 m</w:t>
        </w:r>
      </w:smartTag>
      <w:r w:rsidR="00B24EDD" w:rsidRPr="00D4795B">
        <w:rPr>
          <w:rFonts w:ascii="Arial" w:hAnsi="Arial" w:cs="Arial"/>
          <w:sz w:val="16"/>
          <w:szCs w:val="16"/>
          <w:lang w:val="ro-RO"/>
        </w:rPr>
        <w:t xml:space="preserve"> fată de surse.</w:t>
      </w:r>
    </w:p>
    <w:p w:rsidR="00B24EDD" w:rsidRDefault="00B24EDD" w:rsidP="00EA05EB">
      <w:pPr>
        <w:autoSpaceDE w:val="0"/>
        <w:autoSpaceDN w:val="0"/>
        <w:adjustRightInd w:val="0"/>
        <w:jc w:val="both"/>
        <w:rPr>
          <w:rFonts w:ascii="Arial" w:hAnsi="Arial" w:cs="Arial"/>
          <w:sz w:val="24"/>
          <w:szCs w:val="24"/>
          <w:lang w:val="ro-RO" w:eastAsia="en-US"/>
        </w:rPr>
      </w:pPr>
    </w:p>
    <w:p w:rsidR="00B24EDD" w:rsidRDefault="00926E93" w:rsidP="00EB36BF">
      <w:pPr>
        <w:autoSpaceDE w:val="0"/>
        <w:autoSpaceDN w:val="0"/>
        <w:adjustRightInd w:val="0"/>
        <w:ind w:firstLine="720"/>
        <w:jc w:val="both"/>
        <w:rPr>
          <w:rFonts w:ascii="Arial" w:hAnsi="Arial" w:cs="Arial"/>
          <w:sz w:val="24"/>
          <w:szCs w:val="24"/>
          <w:lang w:val="ro-RO" w:eastAsia="en-US"/>
        </w:rPr>
      </w:pPr>
      <w:r w:rsidRPr="00926E93">
        <w:rPr>
          <w:rFonts w:ascii="Arial" w:hAnsi="Arial" w:cs="Arial"/>
          <w:sz w:val="24"/>
          <w:szCs w:val="24"/>
          <w:lang w:val="ro-RO" w:eastAsia="en-US"/>
        </w:rPr>
        <w:t xml:space="preserve">În anul 2017, </w:t>
      </w:r>
      <w:r w:rsidR="008337AC">
        <w:rPr>
          <w:rFonts w:ascii="Arial" w:hAnsi="Arial" w:cs="Arial"/>
          <w:sz w:val="24"/>
          <w:szCs w:val="24"/>
          <w:lang w:val="ro-RO" w:eastAsia="en-US"/>
        </w:rPr>
        <w:t xml:space="preserve">pentru poluantul </w:t>
      </w:r>
      <w:r w:rsidR="008337AC" w:rsidRPr="008337AC">
        <w:rPr>
          <w:rFonts w:ascii="Arial" w:hAnsi="Arial" w:cs="Arial"/>
          <w:sz w:val="24"/>
          <w:szCs w:val="24"/>
          <w:lang w:val="ro-RO" w:eastAsia="en-US"/>
        </w:rPr>
        <w:t>SO</w:t>
      </w:r>
      <w:r w:rsidR="008337AC">
        <w:rPr>
          <w:rFonts w:ascii="Arial" w:hAnsi="Arial" w:cs="Arial"/>
          <w:sz w:val="24"/>
          <w:szCs w:val="24"/>
          <w:vertAlign w:val="subscript"/>
          <w:lang w:val="ro-RO" w:eastAsia="en-US"/>
        </w:rPr>
        <w:t>2</w:t>
      </w:r>
      <w:r w:rsidR="008337AC" w:rsidRPr="008337AC">
        <w:rPr>
          <w:rFonts w:ascii="Arial" w:hAnsi="Arial" w:cs="Arial"/>
          <w:sz w:val="24"/>
          <w:szCs w:val="24"/>
          <w:lang w:val="ro-RO" w:eastAsia="en-US"/>
        </w:rPr>
        <w:softHyphen/>
        <w:t>,</w:t>
      </w:r>
      <w:r w:rsidR="008337AC">
        <w:rPr>
          <w:rFonts w:ascii="Arial" w:hAnsi="Arial" w:cs="Arial"/>
          <w:sz w:val="24"/>
          <w:szCs w:val="24"/>
          <w:vertAlign w:val="subscript"/>
          <w:lang w:val="ro-RO" w:eastAsia="en-US"/>
        </w:rPr>
        <w:t xml:space="preserve"> </w:t>
      </w:r>
      <w:r w:rsidR="008337AC">
        <w:rPr>
          <w:rFonts w:ascii="Arial" w:hAnsi="Arial" w:cs="Arial"/>
          <w:sz w:val="24"/>
          <w:szCs w:val="24"/>
          <w:lang w:val="ro-RO" w:eastAsia="en-US"/>
        </w:rPr>
        <w:t xml:space="preserve"> </w:t>
      </w:r>
      <w:r w:rsidRPr="008337AC">
        <w:rPr>
          <w:rFonts w:ascii="Arial" w:hAnsi="Arial" w:cs="Arial"/>
          <w:sz w:val="24"/>
          <w:szCs w:val="24"/>
          <w:lang w:val="ro-RO" w:eastAsia="en-US"/>
        </w:rPr>
        <w:t>s</w:t>
      </w:r>
      <w:r w:rsidRPr="00926E93">
        <w:rPr>
          <w:rFonts w:ascii="Arial" w:hAnsi="Arial" w:cs="Arial"/>
          <w:sz w:val="24"/>
          <w:szCs w:val="24"/>
          <w:lang w:val="ro-RO" w:eastAsia="en-US"/>
        </w:rPr>
        <w:t>-a înregistrat o singură depășire a valorii limită orară la stația GJ-3 Turceni.  Nu au fost înregistrate depășiri la valoarea limită/24 ore sau a pragului de alertă la cele trei stații de monitorizare.</w:t>
      </w:r>
      <w:r w:rsidR="008337AC">
        <w:rPr>
          <w:rFonts w:ascii="Arial" w:hAnsi="Arial" w:cs="Arial"/>
          <w:sz w:val="24"/>
          <w:szCs w:val="24"/>
          <w:lang w:val="ro-RO" w:eastAsia="en-US"/>
        </w:rPr>
        <w:t xml:space="preserve"> (tabelul I.1.)</w:t>
      </w:r>
    </w:p>
    <w:p w:rsidR="008337AC" w:rsidRDefault="008337AC" w:rsidP="00F57975">
      <w:pPr>
        <w:autoSpaceDE w:val="0"/>
        <w:autoSpaceDN w:val="0"/>
        <w:adjustRightInd w:val="0"/>
        <w:ind w:firstLine="720"/>
        <w:jc w:val="both"/>
        <w:rPr>
          <w:rFonts w:ascii="Arial" w:hAnsi="Arial" w:cs="Arial"/>
          <w:sz w:val="24"/>
          <w:szCs w:val="24"/>
          <w:lang w:val="ro-RO" w:eastAsia="en-US"/>
        </w:rPr>
      </w:pPr>
      <w:r w:rsidRPr="008337AC">
        <w:rPr>
          <w:rFonts w:ascii="Arial" w:hAnsi="Arial" w:cs="Arial"/>
          <w:sz w:val="24"/>
          <w:szCs w:val="24"/>
          <w:lang w:val="ro-RO" w:eastAsia="en-US"/>
        </w:rPr>
        <w:t>S-a efectuat monitorizarea continuă a fracţiunii PM10 prin metoda gravimetrica la staţiile GJ-1, GJ-2 şi GJ-3. Pentru nici una din stații nu s-au înregistrat mai mult de 35 de depăşiri ale valorii limită zilnice pentru sănătate (50 µg/mc)/an calendaristic</w:t>
      </w:r>
      <w:r>
        <w:rPr>
          <w:rFonts w:ascii="Arial" w:hAnsi="Arial" w:cs="Arial"/>
          <w:sz w:val="24"/>
          <w:szCs w:val="24"/>
          <w:lang w:val="ro-RO" w:eastAsia="en-US"/>
        </w:rPr>
        <w:t>.</w:t>
      </w:r>
      <w:r w:rsidR="00166615">
        <w:rPr>
          <w:rFonts w:ascii="Arial" w:hAnsi="Arial" w:cs="Arial"/>
          <w:sz w:val="24"/>
          <w:szCs w:val="24"/>
          <w:lang w:val="ro-RO" w:eastAsia="en-US"/>
        </w:rPr>
        <w:t xml:space="preserve"> </w:t>
      </w:r>
      <w:r w:rsidRPr="008337AC">
        <w:rPr>
          <w:rFonts w:ascii="Arial" w:hAnsi="Arial" w:cs="Arial"/>
          <w:sz w:val="24"/>
          <w:szCs w:val="24"/>
          <w:lang w:val="ro-RO" w:eastAsia="en-US"/>
        </w:rPr>
        <w:t>(tabelul I.1.)</w:t>
      </w:r>
    </w:p>
    <w:p w:rsidR="00B24EDD" w:rsidRDefault="008337AC" w:rsidP="00EB36BF">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La poluantul O</w:t>
      </w:r>
      <w:r>
        <w:rPr>
          <w:rFonts w:ascii="Arial" w:hAnsi="Arial" w:cs="Arial"/>
          <w:sz w:val="24"/>
          <w:szCs w:val="24"/>
          <w:lang w:val="ro-RO" w:eastAsia="en-US"/>
        </w:rPr>
        <w:softHyphen/>
      </w:r>
      <w:r>
        <w:rPr>
          <w:rFonts w:ascii="Arial" w:hAnsi="Arial" w:cs="Arial"/>
          <w:sz w:val="24"/>
          <w:szCs w:val="24"/>
          <w:lang w:val="ro-RO" w:eastAsia="en-US"/>
        </w:rPr>
        <w:softHyphen/>
      </w:r>
      <w:r>
        <w:rPr>
          <w:rFonts w:ascii="Arial" w:hAnsi="Arial" w:cs="Arial"/>
          <w:sz w:val="24"/>
          <w:szCs w:val="24"/>
          <w:vertAlign w:val="subscript"/>
          <w:lang w:val="ro-RO" w:eastAsia="en-US"/>
        </w:rPr>
        <w:t>3</w:t>
      </w:r>
      <w:r>
        <w:rPr>
          <w:rFonts w:ascii="Arial" w:hAnsi="Arial" w:cs="Arial"/>
          <w:sz w:val="24"/>
          <w:szCs w:val="24"/>
          <w:lang w:val="ro-RO" w:eastAsia="en-US"/>
        </w:rPr>
        <w:t xml:space="preserve"> s</w:t>
      </w:r>
      <w:r w:rsidRPr="008337AC">
        <w:rPr>
          <w:rFonts w:ascii="Arial" w:hAnsi="Arial" w:cs="Arial"/>
          <w:sz w:val="24"/>
          <w:szCs w:val="24"/>
          <w:lang w:val="ro-RO" w:eastAsia="en-US"/>
        </w:rPr>
        <w:t>-au înregistrat 16 depăşiri ale valorii limită la stația GJ-1. Nu s-au înregistrat depășiri ale valorii ţintă, pragului de informare și pragului de alerta la niciuna dintre staţii</w:t>
      </w:r>
      <w:r w:rsidR="00166615">
        <w:rPr>
          <w:rFonts w:ascii="Arial" w:hAnsi="Arial" w:cs="Arial"/>
          <w:sz w:val="24"/>
          <w:szCs w:val="24"/>
          <w:lang w:val="ro-RO" w:eastAsia="en-US"/>
        </w:rPr>
        <w:t xml:space="preserve">. </w:t>
      </w:r>
      <w:r w:rsidR="00166615" w:rsidRPr="00166615">
        <w:rPr>
          <w:rFonts w:ascii="Arial" w:hAnsi="Arial" w:cs="Arial"/>
          <w:sz w:val="24"/>
          <w:szCs w:val="24"/>
          <w:lang w:val="ro-RO" w:eastAsia="en-US"/>
        </w:rPr>
        <w:t>(tabelul I.1.)</w:t>
      </w:r>
    </w:p>
    <w:p w:rsidR="008337AC" w:rsidRDefault="00166615" w:rsidP="00EB36BF">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Pentru restul poluanților monitorizați în anul 2017 nu au fost depășite valorile limită/țintă pentru poluanții monitorizați la cele trei stații automate de monitorizarea calității aerului.</w:t>
      </w:r>
    </w:p>
    <w:p w:rsidR="00166615" w:rsidRDefault="00166615" w:rsidP="00EA05EB">
      <w:pPr>
        <w:autoSpaceDE w:val="0"/>
        <w:autoSpaceDN w:val="0"/>
        <w:adjustRightInd w:val="0"/>
        <w:jc w:val="both"/>
        <w:rPr>
          <w:rFonts w:ascii="Arial" w:hAnsi="Arial" w:cs="Arial"/>
          <w:sz w:val="24"/>
          <w:szCs w:val="24"/>
          <w:lang w:val="ro-RO" w:eastAsia="en-US"/>
        </w:rPr>
      </w:pPr>
    </w:p>
    <w:p w:rsidR="00AB7614" w:rsidRPr="002457D3" w:rsidRDefault="00AB7614" w:rsidP="002457D3">
      <w:pPr>
        <w:autoSpaceDE w:val="0"/>
        <w:autoSpaceDN w:val="0"/>
        <w:adjustRightInd w:val="0"/>
        <w:ind w:firstLine="720"/>
        <w:jc w:val="both"/>
        <w:rPr>
          <w:rFonts w:ascii="Arial" w:hAnsi="Arial" w:cs="Arial"/>
          <w:sz w:val="24"/>
          <w:szCs w:val="24"/>
          <w:lang w:val="ro-RO" w:eastAsia="en-US"/>
        </w:rPr>
      </w:pPr>
      <w:r w:rsidRPr="002457D3">
        <w:rPr>
          <w:rFonts w:ascii="Arial" w:hAnsi="Arial" w:cs="Arial"/>
          <w:sz w:val="24"/>
          <w:szCs w:val="24"/>
          <w:lang w:val="ro-RO" w:eastAsia="en-US"/>
        </w:rPr>
        <w:t>I.1.2. Efectele poluării aerului înconjurător</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AB7614"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 xml:space="preserve">I.1.2.1. </w:t>
      </w:r>
      <w:r w:rsidRPr="00AB7614">
        <w:rPr>
          <w:rFonts w:ascii="Arial" w:hAnsi="Arial" w:cs="Arial"/>
          <w:sz w:val="24"/>
          <w:szCs w:val="24"/>
          <w:lang w:val="ro-RO" w:eastAsia="en-US"/>
        </w:rPr>
        <w:t>Efectele poluării aerului înconjurător</w:t>
      </w:r>
      <w:r>
        <w:rPr>
          <w:rFonts w:ascii="Arial" w:hAnsi="Arial" w:cs="Arial"/>
          <w:sz w:val="24"/>
          <w:szCs w:val="24"/>
          <w:lang w:val="ro-RO" w:eastAsia="en-US"/>
        </w:rPr>
        <w:t xml:space="preserve"> asupra sănătății</w:t>
      </w:r>
    </w:p>
    <w:p w:rsidR="00AB7614" w:rsidRDefault="00AB7614" w:rsidP="00EA05EB">
      <w:pPr>
        <w:autoSpaceDE w:val="0"/>
        <w:autoSpaceDN w:val="0"/>
        <w:adjustRightInd w:val="0"/>
        <w:jc w:val="both"/>
        <w:rPr>
          <w:rFonts w:ascii="Arial" w:hAnsi="Arial" w:cs="Arial"/>
          <w:sz w:val="24"/>
          <w:szCs w:val="24"/>
          <w:lang w:val="ro-RO" w:eastAsia="en-US"/>
        </w:rPr>
      </w:pPr>
    </w:p>
    <w:p w:rsidR="006E423C" w:rsidRPr="006E423C" w:rsidRDefault="006E423C" w:rsidP="00F57975">
      <w:pPr>
        <w:autoSpaceDE w:val="0"/>
        <w:autoSpaceDN w:val="0"/>
        <w:adjustRightInd w:val="0"/>
        <w:ind w:firstLine="720"/>
        <w:jc w:val="both"/>
        <w:rPr>
          <w:rFonts w:ascii="Arial" w:hAnsi="Arial" w:cs="Arial"/>
          <w:bCs/>
          <w:sz w:val="24"/>
          <w:szCs w:val="24"/>
          <w:lang w:val="ro-RO" w:eastAsia="en-US"/>
        </w:rPr>
      </w:pPr>
      <w:r w:rsidRPr="006E423C">
        <w:rPr>
          <w:rFonts w:ascii="Arial" w:hAnsi="Arial" w:cs="Arial"/>
          <w:bCs/>
          <w:i/>
          <w:sz w:val="24"/>
          <w:szCs w:val="24"/>
          <w:lang w:val="ro-RO" w:eastAsia="en-US"/>
        </w:rPr>
        <w:t>Conform metodologiei Institutului Na</w:t>
      </w:r>
      <w:r>
        <w:rPr>
          <w:rFonts w:ascii="Arial" w:hAnsi="Arial" w:cs="Arial"/>
          <w:bCs/>
          <w:i/>
          <w:sz w:val="24"/>
          <w:szCs w:val="24"/>
          <w:lang w:val="ro-RO" w:eastAsia="en-US"/>
        </w:rPr>
        <w:t>ț</w:t>
      </w:r>
      <w:r w:rsidRPr="006E423C">
        <w:rPr>
          <w:rFonts w:ascii="Arial" w:hAnsi="Arial" w:cs="Arial"/>
          <w:bCs/>
          <w:i/>
          <w:sz w:val="24"/>
          <w:szCs w:val="24"/>
          <w:lang w:val="ro-RO" w:eastAsia="en-US"/>
        </w:rPr>
        <w:t>ional de S</w:t>
      </w:r>
      <w:r>
        <w:rPr>
          <w:rFonts w:ascii="Arial" w:hAnsi="Arial" w:cs="Arial"/>
          <w:bCs/>
          <w:i/>
          <w:sz w:val="24"/>
          <w:szCs w:val="24"/>
          <w:lang w:val="ro-RO" w:eastAsia="en-US"/>
        </w:rPr>
        <w:t>ă</w:t>
      </w:r>
      <w:r w:rsidRPr="006E423C">
        <w:rPr>
          <w:rFonts w:ascii="Arial" w:hAnsi="Arial" w:cs="Arial"/>
          <w:bCs/>
          <w:i/>
          <w:sz w:val="24"/>
          <w:szCs w:val="24"/>
          <w:lang w:val="ro-RO" w:eastAsia="en-US"/>
        </w:rPr>
        <w:t>n</w:t>
      </w:r>
      <w:r>
        <w:rPr>
          <w:rFonts w:ascii="Arial" w:hAnsi="Arial" w:cs="Arial"/>
          <w:bCs/>
          <w:i/>
          <w:sz w:val="24"/>
          <w:szCs w:val="24"/>
          <w:lang w:val="ro-RO" w:eastAsia="en-US"/>
        </w:rPr>
        <w:t>ă</w:t>
      </w:r>
      <w:r w:rsidRPr="006E423C">
        <w:rPr>
          <w:rFonts w:ascii="Arial" w:hAnsi="Arial" w:cs="Arial"/>
          <w:bCs/>
          <w:i/>
          <w:sz w:val="24"/>
          <w:szCs w:val="24"/>
          <w:lang w:val="ro-RO" w:eastAsia="en-US"/>
        </w:rPr>
        <w:t>tate Public</w:t>
      </w:r>
      <w:r>
        <w:rPr>
          <w:rFonts w:ascii="Arial" w:hAnsi="Arial" w:cs="Arial"/>
          <w:bCs/>
          <w:i/>
          <w:sz w:val="24"/>
          <w:szCs w:val="24"/>
          <w:lang w:val="ro-RO" w:eastAsia="en-US"/>
        </w:rPr>
        <w:t>ă</w:t>
      </w:r>
      <w:r w:rsidRPr="006E423C">
        <w:rPr>
          <w:rFonts w:ascii="Arial" w:hAnsi="Arial" w:cs="Arial"/>
          <w:bCs/>
          <w:i/>
          <w:sz w:val="24"/>
          <w:szCs w:val="24"/>
          <w:lang w:val="ro-RO" w:eastAsia="en-US"/>
        </w:rPr>
        <w:t xml:space="preserve"> Bucure</w:t>
      </w:r>
      <w:r>
        <w:rPr>
          <w:rFonts w:ascii="Arial" w:hAnsi="Arial" w:cs="Arial"/>
          <w:bCs/>
          <w:i/>
          <w:sz w:val="24"/>
          <w:szCs w:val="24"/>
          <w:lang w:val="ro-RO" w:eastAsia="en-US"/>
        </w:rPr>
        <w:t>ș</w:t>
      </w:r>
      <w:r w:rsidRPr="006E423C">
        <w:rPr>
          <w:rFonts w:ascii="Arial" w:hAnsi="Arial" w:cs="Arial"/>
          <w:bCs/>
          <w:i/>
          <w:sz w:val="24"/>
          <w:szCs w:val="24"/>
          <w:lang w:val="ro-RO" w:eastAsia="en-US"/>
        </w:rPr>
        <w:t>ti - coordonatorul</w:t>
      </w:r>
      <w:r w:rsidRPr="006E423C">
        <w:rPr>
          <w:rFonts w:ascii="Arial" w:hAnsi="Arial" w:cs="Arial"/>
          <w:bCs/>
          <w:sz w:val="24"/>
          <w:szCs w:val="24"/>
          <w:lang w:val="ro-RO" w:eastAsia="en-US"/>
        </w:rPr>
        <w:t xml:space="preserve"> sintezei na</w:t>
      </w:r>
      <w:r>
        <w:rPr>
          <w:rFonts w:ascii="Arial" w:hAnsi="Arial" w:cs="Arial"/>
          <w:bCs/>
          <w:sz w:val="24"/>
          <w:szCs w:val="24"/>
          <w:lang w:val="ro-RO" w:eastAsia="en-US"/>
        </w:rPr>
        <w:t>ț</w:t>
      </w:r>
      <w:r w:rsidRPr="006E423C">
        <w:rPr>
          <w:rFonts w:ascii="Arial" w:hAnsi="Arial" w:cs="Arial"/>
          <w:bCs/>
          <w:sz w:val="24"/>
          <w:szCs w:val="24"/>
          <w:lang w:val="ro-RO" w:eastAsia="en-US"/>
        </w:rPr>
        <w:t>ionale „ Evaluarea impactului poluan</w:t>
      </w:r>
      <w:r>
        <w:rPr>
          <w:rFonts w:ascii="Arial" w:hAnsi="Arial" w:cs="Arial"/>
          <w:bCs/>
          <w:sz w:val="24"/>
          <w:szCs w:val="24"/>
          <w:lang w:val="ro-RO" w:eastAsia="en-US"/>
        </w:rPr>
        <w:t>ț</w:t>
      </w:r>
      <w:r w:rsidRPr="006E423C">
        <w:rPr>
          <w:rFonts w:ascii="Arial" w:hAnsi="Arial" w:cs="Arial"/>
          <w:bCs/>
          <w:sz w:val="24"/>
          <w:szCs w:val="24"/>
          <w:lang w:val="ro-RO" w:eastAsia="en-US"/>
        </w:rPr>
        <w:t>ilor atmosferici asupra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w:t>
      </w:r>
      <w:r>
        <w:rPr>
          <w:rFonts w:ascii="Arial" w:hAnsi="Arial" w:cs="Arial"/>
          <w:bCs/>
          <w:sz w:val="24"/>
          <w:szCs w:val="24"/>
          <w:lang w:val="ro-RO" w:eastAsia="en-US"/>
        </w:rPr>
        <w:t>ăț</w:t>
      </w:r>
      <w:r w:rsidRPr="006E423C">
        <w:rPr>
          <w:rFonts w:ascii="Arial" w:hAnsi="Arial" w:cs="Arial"/>
          <w:bCs/>
          <w:sz w:val="24"/>
          <w:szCs w:val="24"/>
          <w:lang w:val="ro-RO" w:eastAsia="en-US"/>
        </w:rPr>
        <w:t xml:space="preserve">ii </w:t>
      </w:r>
      <w:r>
        <w:rPr>
          <w:rFonts w:ascii="Arial" w:hAnsi="Arial" w:cs="Arial"/>
          <w:bCs/>
          <w:sz w:val="24"/>
          <w:szCs w:val="24"/>
          <w:lang w:val="ro-RO" w:eastAsia="en-US"/>
        </w:rPr>
        <w:t>ș</w:t>
      </w:r>
      <w:r w:rsidRPr="006E423C">
        <w:rPr>
          <w:rFonts w:ascii="Arial" w:hAnsi="Arial" w:cs="Arial"/>
          <w:bCs/>
          <w:sz w:val="24"/>
          <w:szCs w:val="24"/>
          <w:lang w:val="ro-RO" w:eastAsia="en-US"/>
        </w:rPr>
        <w:t>i adaptarea la schimbarile climatice”, Serviciul de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tate Public</w:t>
      </w:r>
      <w:r>
        <w:rPr>
          <w:rFonts w:ascii="Arial" w:hAnsi="Arial" w:cs="Arial"/>
          <w:bCs/>
          <w:sz w:val="24"/>
          <w:szCs w:val="24"/>
          <w:lang w:val="ro-RO" w:eastAsia="en-US"/>
        </w:rPr>
        <w:t>ă</w:t>
      </w:r>
      <w:r w:rsidRPr="006E423C">
        <w:rPr>
          <w:rFonts w:ascii="Arial" w:hAnsi="Arial" w:cs="Arial"/>
          <w:bCs/>
          <w:sz w:val="24"/>
          <w:szCs w:val="24"/>
          <w:lang w:val="ro-RO" w:eastAsia="en-US"/>
        </w:rPr>
        <w:t xml:space="preserve">  a realizat activitatea de colectare </w:t>
      </w:r>
      <w:r>
        <w:rPr>
          <w:rFonts w:ascii="Arial" w:hAnsi="Arial" w:cs="Arial"/>
          <w:bCs/>
          <w:sz w:val="24"/>
          <w:szCs w:val="24"/>
          <w:lang w:val="ro-RO" w:eastAsia="en-US"/>
        </w:rPr>
        <w:t>ș</w:t>
      </w:r>
      <w:r w:rsidRPr="006E423C">
        <w:rPr>
          <w:rFonts w:ascii="Arial" w:hAnsi="Arial" w:cs="Arial"/>
          <w:bCs/>
          <w:sz w:val="24"/>
          <w:szCs w:val="24"/>
          <w:lang w:val="ro-RO" w:eastAsia="en-US"/>
        </w:rPr>
        <w:t xml:space="preserve">i de centralizare a datelor statistice de morbiditate </w:t>
      </w:r>
      <w:r>
        <w:rPr>
          <w:rFonts w:ascii="Arial" w:hAnsi="Arial" w:cs="Arial"/>
          <w:bCs/>
          <w:sz w:val="24"/>
          <w:szCs w:val="24"/>
          <w:lang w:val="ro-RO" w:eastAsia="en-US"/>
        </w:rPr>
        <w:t>ș</w:t>
      </w:r>
      <w:r w:rsidRPr="006E423C">
        <w:rPr>
          <w:rFonts w:ascii="Arial" w:hAnsi="Arial" w:cs="Arial"/>
          <w:bCs/>
          <w:sz w:val="24"/>
          <w:szCs w:val="24"/>
          <w:lang w:val="ro-RO" w:eastAsia="en-US"/>
        </w:rPr>
        <w:t>i de poluare atmosferic</w:t>
      </w:r>
      <w:r>
        <w:rPr>
          <w:rFonts w:ascii="Arial" w:hAnsi="Arial" w:cs="Arial"/>
          <w:bCs/>
          <w:sz w:val="24"/>
          <w:szCs w:val="24"/>
          <w:lang w:val="ro-RO" w:eastAsia="en-US"/>
        </w:rPr>
        <w:t>ă</w:t>
      </w:r>
      <w:r w:rsidRPr="006E423C">
        <w:rPr>
          <w:rFonts w:ascii="Arial" w:hAnsi="Arial" w:cs="Arial"/>
          <w:bCs/>
          <w:sz w:val="24"/>
          <w:szCs w:val="24"/>
          <w:lang w:val="ro-RO" w:eastAsia="en-US"/>
        </w:rPr>
        <w:t>, corespunzatoare anului 201</w:t>
      </w:r>
      <w:r w:rsidR="00741396">
        <w:rPr>
          <w:rFonts w:ascii="Arial" w:hAnsi="Arial" w:cs="Arial"/>
          <w:bCs/>
          <w:sz w:val="24"/>
          <w:szCs w:val="24"/>
          <w:lang w:val="ro-RO" w:eastAsia="en-US"/>
        </w:rPr>
        <w:t>7</w:t>
      </w:r>
      <w:r w:rsidR="00F13A23">
        <w:rPr>
          <w:rFonts w:ascii="Arial" w:hAnsi="Arial" w:cs="Arial"/>
          <w:bCs/>
          <w:sz w:val="24"/>
          <w:szCs w:val="24"/>
          <w:lang w:val="ro-RO" w:eastAsia="en-US"/>
        </w:rPr>
        <w:t xml:space="preserve"> pentru </w:t>
      </w:r>
      <w:r w:rsidR="002457D3">
        <w:rPr>
          <w:rFonts w:ascii="Arial" w:hAnsi="Arial" w:cs="Arial"/>
          <w:bCs/>
          <w:sz w:val="24"/>
          <w:szCs w:val="24"/>
          <w:lang w:val="ro-RO" w:eastAsia="en-US"/>
        </w:rPr>
        <w:t>județul Gorj.</w:t>
      </w:r>
    </w:p>
    <w:p w:rsidR="006E423C" w:rsidRDefault="00B95691" w:rsidP="00F57975">
      <w:pPr>
        <w:autoSpaceDE w:val="0"/>
        <w:autoSpaceDN w:val="0"/>
        <w:adjustRightInd w:val="0"/>
        <w:ind w:firstLine="720"/>
        <w:jc w:val="both"/>
        <w:rPr>
          <w:rFonts w:ascii="Arial" w:hAnsi="Arial" w:cs="Arial"/>
          <w:bCs/>
          <w:sz w:val="24"/>
          <w:szCs w:val="24"/>
          <w:lang w:val="ro-RO" w:eastAsia="en-US"/>
        </w:rPr>
      </w:pPr>
      <w:r>
        <w:rPr>
          <w:rFonts w:ascii="Arial" w:hAnsi="Arial" w:cs="Arial"/>
          <w:bCs/>
          <w:sz w:val="24"/>
          <w:szCs w:val="24"/>
          <w:lang w:val="ro-RO" w:eastAsia="en-US"/>
        </w:rPr>
        <w:t>În cele ce urmează sunt prezentate</w:t>
      </w:r>
      <w:r w:rsidR="006E423C" w:rsidRPr="006E423C">
        <w:rPr>
          <w:rFonts w:ascii="Arial" w:hAnsi="Arial" w:cs="Arial"/>
          <w:bCs/>
          <w:sz w:val="24"/>
          <w:szCs w:val="24"/>
          <w:lang w:val="ro-RO" w:eastAsia="en-US"/>
        </w:rPr>
        <w:t xml:space="preserve"> tabelele cu datele demografice,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indicatorii de s</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n</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tate, corespunz</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toare municipiului</w:t>
      </w:r>
      <w:r w:rsidR="006E423C">
        <w:rPr>
          <w:rFonts w:ascii="Arial" w:hAnsi="Arial" w:cs="Arial"/>
          <w:bCs/>
          <w:sz w:val="24"/>
          <w:szCs w:val="24"/>
          <w:lang w:val="ro-RO" w:eastAsia="en-US"/>
        </w:rPr>
        <w:t xml:space="preserve"> </w:t>
      </w:r>
      <w:r w:rsidR="006E423C" w:rsidRPr="006E423C">
        <w:rPr>
          <w:rFonts w:ascii="Arial" w:hAnsi="Arial" w:cs="Arial"/>
          <w:bCs/>
          <w:sz w:val="24"/>
          <w:szCs w:val="24"/>
          <w:lang w:val="ro-RO" w:eastAsia="en-US"/>
        </w:rPr>
        <w:t xml:space="preserve">Tg-Jiu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 xml:space="preserve">i </w:t>
      </w:r>
      <w:r w:rsidR="004E19A7">
        <w:rPr>
          <w:rFonts w:ascii="Arial" w:hAnsi="Arial" w:cs="Arial"/>
          <w:bCs/>
          <w:sz w:val="24"/>
          <w:szCs w:val="24"/>
          <w:lang w:val="ro-RO" w:eastAsia="en-US"/>
        </w:rPr>
        <w:t xml:space="preserve"> orașelor </w:t>
      </w:r>
      <w:r w:rsidR="006E423C" w:rsidRPr="006E423C">
        <w:rPr>
          <w:rFonts w:ascii="Arial" w:hAnsi="Arial" w:cs="Arial"/>
          <w:bCs/>
          <w:sz w:val="24"/>
          <w:szCs w:val="24"/>
          <w:lang w:val="ro-RO" w:eastAsia="en-US"/>
        </w:rPr>
        <w:t xml:space="preserve">Rovinari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Turceni (datele de morbiditate au fost furnizate de Biroul Informatic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Biostatistic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Medical</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al D.S.P.Gorj</w:t>
      </w:r>
      <w:r w:rsidR="006E423C">
        <w:rPr>
          <w:rFonts w:ascii="Arial" w:hAnsi="Arial" w:cs="Arial"/>
          <w:bCs/>
          <w:sz w:val="24"/>
          <w:szCs w:val="24"/>
          <w:lang w:val="ro-RO" w:eastAsia="en-US"/>
        </w:rPr>
        <w:t>).</w:t>
      </w:r>
    </w:p>
    <w:p w:rsidR="006E423C" w:rsidRDefault="00D711FF" w:rsidP="008412EF">
      <w:pPr>
        <w:autoSpaceDE w:val="0"/>
        <w:autoSpaceDN w:val="0"/>
        <w:adjustRightInd w:val="0"/>
        <w:jc w:val="right"/>
        <w:rPr>
          <w:rFonts w:ascii="Arial" w:hAnsi="Arial" w:cs="Arial"/>
          <w:bCs/>
          <w:sz w:val="24"/>
          <w:szCs w:val="24"/>
          <w:lang w:val="ro-RO" w:eastAsia="en-US"/>
        </w:rPr>
      </w:pPr>
      <w:r>
        <w:rPr>
          <w:rFonts w:ascii="Arial" w:hAnsi="Arial" w:cs="Arial"/>
          <w:bCs/>
          <w:sz w:val="24"/>
          <w:szCs w:val="24"/>
          <w:lang w:val="ro-RO" w:eastAsia="en-US"/>
        </w:rPr>
        <w:tab/>
      </w:r>
      <w:r w:rsidR="008412EF">
        <w:rPr>
          <w:rFonts w:ascii="Arial" w:hAnsi="Arial" w:cs="Arial"/>
          <w:bCs/>
          <w:sz w:val="24"/>
          <w:szCs w:val="24"/>
          <w:lang w:val="ro-RO" w:eastAsia="en-US"/>
        </w:rPr>
        <w:t>Tabel I.</w:t>
      </w:r>
      <w:r w:rsidR="009656EF">
        <w:rPr>
          <w:rFonts w:ascii="Arial" w:hAnsi="Arial" w:cs="Arial"/>
          <w:bCs/>
          <w:sz w:val="24"/>
          <w:szCs w:val="24"/>
          <w:lang w:val="ro-RO" w:eastAsia="en-US"/>
        </w:rPr>
        <w:t>3</w:t>
      </w:r>
      <w:r w:rsidR="008412EF">
        <w:rPr>
          <w:rFonts w:ascii="Arial" w:hAnsi="Arial" w:cs="Arial"/>
          <w:bCs/>
          <w:sz w:val="24"/>
          <w:szCs w:val="24"/>
          <w:lang w:val="ro-RO" w:eastAsia="en-US"/>
        </w:rPr>
        <w:t xml:space="preserve">. </w:t>
      </w:r>
      <w:r>
        <w:rPr>
          <w:rFonts w:ascii="Arial" w:hAnsi="Arial" w:cs="Arial"/>
          <w:bCs/>
          <w:sz w:val="24"/>
          <w:szCs w:val="24"/>
          <w:lang w:val="ro-RO" w:eastAsia="en-US"/>
        </w:rPr>
        <w:t>Date de sănătate – date demografice</w:t>
      </w:r>
    </w:p>
    <w:p w:rsidR="00D711FF" w:rsidRPr="00D711FF" w:rsidRDefault="00D711FF" w:rsidP="00D711FF">
      <w:pPr>
        <w:contextualSpacing/>
        <w:rPr>
          <w:sz w:val="24"/>
          <w:szCs w:val="24"/>
          <w:lang w:eastAsia="en-US"/>
        </w:rPr>
      </w:pPr>
    </w:p>
    <w:p w:rsidR="00D711FF" w:rsidRPr="00741396" w:rsidRDefault="00D711FF" w:rsidP="008412EF">
      <w:pPr>
        <w:numPr>
          <w:ilvl w:val="0"/>
          <w:numId w:val="28"/>
        </w:numPr>
        <w:pBdr>
          <w:bottom w:val="single" w:sz="4" w:space="1" w:color="auto"/>
        </w:pBdr>
        <w:contextualSpacing/>
        <w:rPr>
          <w:rFonts w:ascii="Arial" w:hAnsi="Arial" w:cs="Arial"/>
          <w:sz w:val="24"/>
          <w:szCs w:val="24"/>
          <w:lang w:eastAsia="en-US"/>
        </w:rPr>
      </w:pPr>
      <w:r w:rsidRPr="00741396">
        <w:rPr>
          <w:rFonts w:ascii="Arial" w:hAnsi="Arial" w:cs="Arial"/>
          <w:b/>
          <w:sz w:val="24"/>
          <w:szCs w:val="24"/>
          <w:lang w:eastAsia="en-US"/>
        </w:rPr>
        <w:t>POPULA</w:t>
      </w:r>
      <w:r w:rsidR="00214106">
        <w:rPr>
          <w:rFonts w:ascii="Arial" w:hAnsi="Arial" w:cs="Arial"/>
          <w:b/>
          <w:sz w:val="24"/>
          <w:szCs w:val="24"/>
          <w:lang w:eastAsia="en-US"/>
        </w:rPr>
        <w:t>Ț</w:t>
      </w:r>
      <w:r w:rsidRPr="00741396">
        <w:rPr>
          <w:rFonts w:ascii="Arial" w:hAnsi="Arial" w:cs="Arial"/>
          <w:b/>
          <w:sz w:val="24"/>
          <w:szCs w:val="24"/>
          <w:lang w:eastAsia="en-US"/>
        </w:rPr>
        <w:t>IE/SEX</w:t>
      </w:r>
      <w:r w:rsidRPr="00741396">
        <w:rPr>
          <w:rFonts w:ascii="Arial" w:hAnsi="Arial" w:cs="Arial"/>
          <w:sz w:val="24"/>
          <w:szCs w:val="24"/>
          <w:lang w:eastAsia="en-US"/>
        </w:rPr>
        <w:t xml:space="preserve">                       </w:t>
      </w:r>
      <w:r w:rsidRPr="00741396">
        <w:rPr>
          <w:rFonts w:ascii="Arial" w:hAnsi="Arial" w:cs="Arial"/>
          <w:b/>
          <w:sz w:val="24"/>
          <w:szCs w:val="24"/>
          <w:lang w:eastAsia="en-US"/>
        </w:rPr>
        <w:t>B</w:t>
      </w:r>
      <w:r w:rsidR="00214106">
        <w:rPr>
          <w:rFonts w:ascii="Arial" w:hAnsi="Arial" w:cs="Arial"/>
          <w:b/>
          <w:sz w:val="24"/>
          <w:szCs w:val="24"/>
          <w:lang w:eastAsia="en-US"/>
        </w:rPr>
        <w:t>Ă</w:t>
      </w:r>
      <w:r w:rsidRPr="00741396">
        <w:rPr>
          <w:rFonts w:ascii="Arial" w:hAnsi="Arial" w:cs="Arial"/>
          <w:b/>
          <w:sz w:val="24"/>
          <w:szCs w:val="24"/>
          <w:lang w:eastAsia="en-US"/>
        </w:rPr>
        <w:t>RBA</w:t>
      </w:r>
      <w:r w:rsidR="00214106">
        <w:rPr>
          <w:rFonts w:ascii="Arial" w:hAnsi="Arial" w:cs="Arial"/>
          <w:b/>
          <w:sz w:val="24"/>
          <w:szCs w:val="24"/>
          <w:lang w:eastAsia="en-US"/>
        </w:rPr>
        <w:t>Ț</w:t>
      </w:r>
      <w:r w:rsidRPr="00741396">
        <w:rPr>
          <w:rFonts w:ascii="Arial" w:hAnsi="Arial" w:cs="Arial"/>
          <w:b/>
          <w:sz w:val="24"/>
          <w:szCs w:val="24"/>
          <w:lang w:eastAsia="en-US"/>
        </w:rPr>
        <w:t xml:space="preserve">I                   </w:t>
      </w:r>
      <w:r w:rsidR="00BA1FC2">
        <w:rPr>
          <w:rFonts w:ascii="Arial" w:hAnsi="Arial" w:cs="Arial"/>
          <w:b/>
          <w:sz w:val="24"/>
          <w:szCs w:val="24"/>
          <w:lang w:eastAsia="en-US"/>
        </w:rPr>
        <w:t xml:space="preserve">  </w:t>
      </w:r>
      <w:r w:rsidRPr="00741396">
        <w:rPr>
          <w:rFonts w:ascii="Arial" w:hAnsi="Arial" w:cs="Arial"/>
          <w:b/>
          <w:sz w:val="24"/>
          <w:szCs w:val="24"/>
          <w:lang w:eastAsia="en-US"/>
        </w:rPr>
        <w:t xml:space="preserve"> FEMEI           TOTAL</w:t>
      </w:r>
    </w:p>
    <w:p w:rsidR="00D711FF" w:rsidRPr="004E19A7" w:rsidRDefault="004E19A7" w:rsidP="00BA1FC2">
      <w:pPr>
        <w:pBdr>
          <w:bottom w:val="single" w:sz="4" w:space="14"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Tg</w:t>
      </w:r>
      <w:r w:rsidR="00BA1FC2">
        <w:rPr>
          <w:rFonts w:ascii="Arial" w:hAnsi="Arial" w:cs="Arial"/>
          <w:sz w:val="24"/>
          <w:szCs w:val="24"/>
          <w:lang w:val="ro-RO" w:eastAsia="en-US"/>
        </w:rPr>
        <w:t>.</w:t>
      </w:r>
      <w:r w:rsidRPr="004E19A7">
        <w:rPr>
          <w:rFonts w:ascii="Arial" w:hAnsi="Arial" w:cs="Arial"/>
          <w:sz w:val="24"/>
          <w:szCs w:val="24"/>
          <w:lang w:val="ro-RO" w:eastAsia="en-US"/>
        </w:rPr>
        <w:t xml:space="preserve"> Jiu</w:t>
      </w:r>
      <w:r w:rsidR="00D711FF" w:rsidRPr="004E19A7">
        <w:rPr>
          <w:rFonts w:ascii="Arial" w:hAnsi="Arial" w:cs="Arial"/>
          <w:sz w:val="24"/>
          <w:szCs w:val="24"/>
          <w:lang w:val="ro-RO" w:eastAsia="en-US"/>
        </w:rPr>
        <w:t xml:space="preserve">     </w:t>
      </w:r>
      <w:bookmarkStart w:id="0" w:name="_GoBack"/>
      <w:bookmarkEnd w:id="0"/>
      <w:r w:rsidRPr="004E19A7">
        <w:rPr>
          <w:rFonts w:ascii="Arial" w:hAnsi="Arial" w:cs="Arial"/>
          <w:sz w:val="24"/>
          <w:szCs w:val="24"/>
          <w:lang w:val="ro-RO" w:eastAsia="en-US"/>
        </w:rPr>
        <w:tab/>
      </w:r>
      <w:r w:rsidR="00D711FF" w:rsidRPr="004E19A7">
        <w:rPr>
          <w:rFonts w:ascii="Arial" w:hAnsi="Arial" w:cs="Arial"/>
          <w:sz w:val="24"/>
          <w:szCs w:val="24"/>
          <w:lang w:val="ro-RO" w:eastAsia="en-US"/>
        </w:rPr>
        <w:t xml:space="preserve">                          </w:t>
      </w:r>
      <w:r w:rsidR="000322E6" w:rsidRPr="004E19A7">
        <w:rPr>
          <w:rFonts w:ascii="Arial" w:hAnsi="Arial" w:cs="Arial"/>
          <w:sz w:val="24"/>
          <w:szCs w:val="24"/>
          <w:lang w:val="ro-RO" w:eastAsia="en-US"/>
        </w:rPr>
        <w:t xml:space="preserve">     </w:t>
      </w:r>
      <w:r w:rsidR="00BA1FC2">
        <w:rPr>
          <w:rFonts w:ascii="Arial" w:hAnsi="Arial" w:cs="Arial"/>
          <w:sz w:val="24"/>
          <w:szCs w:val="24"/>
          <w:lang w:val="ro-RO" w:eastAsia="en-US"/>
        </w:rPr>
        <w:t>45930</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t>50266</w:t>
      </w:r>
      <w:r w:rsidR="00BA1FC2">
        <w:rPr>
          <w:rFonts w:ascii="Arial" w:hAnsi="Arial" w:cs="Arial"/>
          <w:sz w:val="24"/>
          <w:szCs w:val="24"/>
          <w:lang w:val="ro-RO" w:eastAsia="en-US"/>
        </w:rPr>
        <w:tab/>
      </w:r>
      <w:r w:rsidR="00BA1FC2">
        <w:rPr>
          <w:rFonts w:ascii="Arial" w:hAnsi="Arial" w:cs="Arial"/>
          <w:sz w:val="24"/>
          <w:szCs w:val="24"/>
          <w:lang w:val="ro-RO" w:eastAsia="en-US"/>
        </w:rPr>
        <w:tab/>
        <w:t>96196</w:t>
      </w:r>
    </w:p>
    <w:p w:rsidR="004E19A7" w:rsidRPr="004E19A7" w:rsidRDefault="004E19A7" w:rsidP="00BA1FC2">
      <w:pPr>
        <w:pBdr>
          <w:bottom w:val="single" w:sz="4" w:space="14"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Rovinari</w:t>
      </w:r>
      <w:r w:rsidRPr="004E19A7">
        <w:rPr>
          <w:rFonts w:ascii="Arial" w:hAnsi="Arial" w:cs="Arial"/>
          <w:sz w:val="24"/>
          <w:szCs w:val="24"/>
          <w:lang w:val="ro-RO" w:eastAsia="en-US"/>
        </w:rPr>
        <w:tab/>
      </w:r>
      <w:r w:rsidRPr="004E19A7">
        <w:rPr>
          <w:rFonts w:ascii="Arial" w:hAnsi="Arial" w:cs="Arial"/>
          <w:sz w:val="24"/>
          <w:szCs w:val="24"/>
          <w:lang w:val="ro-RO" w:eastAsia="en-US"/>
        </w:rPr>
        <w:tab/>
      </w:r>
      <w:r w:rsidRPr="004E19A7">
        <w:rPr>
          <w:rFonts w:ascii="Arial" w:hAnsi="Arial" w:cs="Arial"/>
          <w:sz w:val="24"/>
          <w:szCs w:val="24"/>
          <w:lang w:val="ro-RO" w:eastAsia="en-US"/>
        </w:rPr>
        <w:tab/>
      </w:r>
      <w:r w:rsidRPr="004E19A7">
        <w:rPr>
          <w:rFonts w:ascii="Arial" w:hAnsi="Arial" w:cs="Arial"/>
          <w:sz w:val="24"/>
          <w:szCs w:val="24"/>
          <w:lang w:val="ro-RO" w:eastAsia="en-US"/>
        </w:rPr>
        <w:tab/>
      </w:r>
      <w:r w:rsidR="003A221B">
        <w:rPr>
          <w:rFonts w:ascii="Arial" w:hAnsi="Arial" w:cs="Arial"/>
          <w:sz w:val="24"/>
          <w:szCs w:val="24"/>
          <w:lang w:val="ro-RO" w:eastAsia="en-US"/>
        </w:rPr>
        <w:tab/>
      </w:r>
      <w:r w:rsidR="003A221B" w:rsidRPr="004E19A7">
        <w:rPr>
          <w:rFonts w:ascii="Arial" w:hAnsi="Arial" w:cs="Arial"/>
          <w:sz w:val="24"/>
          <w:szCs w:val="24"/>
          <w:lang w:val="ro-RO" w:eastAsia="en-US"/>
        </w:rPr>
        <w:t>6712</w:t>
      </w:r>
      <w:r w:rsidR="003A221B">
        <w:rPr>
          <w:rFonts w:ascii="Arial" w:hAnsi="Arial" w:cs="Arial"/>
          <w:sz w:val="24"/>
          <w:szCs w:val="24"/>
          <w:lang w:val="ro-RO" w:eastAsia="en-US"/>
        </w:rPr>
        <w:tab/>
      </w:r>
      <w:r w:rsidR="003A221B">
        <w:rPr>
          <w:rFonts w:ascii="Arial" w:hAnsi="Arial" w:cs="Arial"/>
          <w:sz w:val="24"/>
          <w:szCs w:val="24"/>
          <w:lang w:val="ro-RO" w:eastAsia="en-US"/>
        </w:rPr>
        <w:tab/>
      </w:r>
      <w:r w:rsidR="003A221B">
        <w:rPr>
          <w:rFonts w:ascii="Arial" w:hAnsi="Arial" w:cs="Arial"/>
          <w:sz w:val="24"/>
          <w:szCs w:val="24"/>
          <w:lang w:val="ro-RO" w:eastAsia="en-US"/>
        </w:rPr>
        <w:tab/>
      </w:r>
      <w:r w:rsidR="003A221B" w:rsidRPr="004E19A7">
        <w:rPr>
          <w:rFonts w:ascii="Arial" w:hAnsi="Arial" w:cs="Arial"/>
          <w:sz w:val="24"/>
          <w:szCs w:val="24"/>
          <w:lang w:val="ro-RO" w:eastAsia="en-US"/>
        </w:rPr>
        <w:t>6748             13460</w:t>
      </w:r>
    </w:p>
    <w:p w:rsidR="004E19A7" w:rsidRPr="004E19A7" w:rsidRDefault="004E19A7" w:rsidP="00BA1FC2">
      <w:pPr>
        <w:pBdr>
          <w:bottom w:val="single" w:sz="4" w:space="14"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Turceni</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t>4045</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t>4041</w:t>
      </w:r>
      <w:r w:rsidR="00BA1FC2">
        <w:rPr>
          <w:rFonts w:ascii="Arial" w:hAnsi="Arial" w:cs="Arial"/>
          <w:sz w:val="24"/>
          <w:szCs w:val="24"/>
          <w:lang w:val="ro-RO" w:eastAsia="en-US"/>
        </w:rPr>
        <w:tab/>
      </w:r>
      <w:r w:rsidR="00BA1FC2">
        <w:rPr>
          <w:rFonts w:ascii="Arial" w:hAnsi="Arial" w:cs="Arial"/>
          <w:sz w:val="24"/>
          <w:szCs w:val="24"/>
          <w:lang w:val="ro-RO" w:eastAsia="en-US"/>
        </w:rPr>
        <w:tab/>
        <w:t>8086</w:t>
      </w:r>
    </w:p>
    <w:p w:rsidR="00D711FF" w:rsidRPr="00BA1FC2" w:rsidRDefault="00D711FF" w:rsidP="00BA1FC2">
      <w:pPr>
        <w:numPr>
          <w:ilvl w:val="0"/>
          <w:numId w:val="28"/>
        </w:numPr>
        <w:contextualSpacing/>
        <w:rPr>
          <w:rFonts w:ascii="Arial" w:hAnsi="Arial" w:cs="Arial"/>
          <w:sz w:val="24"/>
          <w:szCs w:val="24"/>
          <w:lang w:val="ro-RO" w:eastAsia="en-US"/>
        </w:rPr>
      </w:pPr>
      <w:r w:rsidRPr="004E19A7">
        <w:rPr>
          <w:rFonts w:ascii="Arial" w:hAnsi="Arial" w:cs="Arial"/>
          <w:b/>
          <w:sz w:val="24"/>
          <w:szCs w:val="24"/>
          <w:lang w:val="ro-RO" w:eastAsia="en-US"/>
        </w:rPr>
        <w:t>POPULA</w:t>
      </w:r>
      <w:r w:rsidR="00214106">
        <w:rPr>
          <w:rFonts w:ascii="Arial" w:hAnsi="Arial" w:cs="Arial"/>
          <w:b/>
          <w:sz w:val="24"/>
          <w:szCs w:val="24"/>
          <w:lang w:val="ro-RO" w:eastAsia="en-US"/>
        </w:rPr>
        <w:t>Ț</w:t>
      </w:r>
      <w:r w:rsidRPr="004E19A7">
        <w:rPr>
          <w:rFonts w:ascii="Arial" w:hAnsi="Arial" w:cs="Arial"/>
          <w:b/>
          <w:sz w:val="24"/>
          <w:szCs w:val="24"/>
          <w:lang w:val="ro-RO" w:eastAsia="en-US"/>
        </w:rPr>
        <w:t>IA/GRUPE DE VARST</w:t>
      </w:r>
      <w:r w:rsidR="00DE1A2C">
        <w:rPr>
          <w:rFonts w:ascii="Arial" w:hAnsi="Arial" w:cs="Arial"/>
          <w:b/>
          <w:sz w:val="24"/>
          <w:szCs w:val="24"/>
          <w:lang w:val="ro-RO" w:eastAsia="en-US"/>
        </w:rPr>
        <w:t>Ă</w:t>
      </w:r>
      <w:r w:rsidRPr="004E19A7">
        <w:rPr>
          <w:rFonts w:ascii="Arial" w:hAnsi="Arial" w:cs="Arial"/>
          <w:sz w:val="24"/>
          <w:szCs w:val="24"/>
          <w:lang w:val="ro-RO" w:eastAsia="en-US"/>
        </w:rPr>
        <w:t xml:space="preserve">    </w:t>
      </w:r>
      <w:r w:rsidRPr="004E19A7">
        <w:rPr>
          <w:rFonts w:ascii="Arial" w:hAnsi="Arial" w:cs="Arial"/>
          <w:b/>
          <w:sz w:val="24"/>
          <w:szCs w:val="24"/>
          <w:lang w:val="ro-RO" w:eastAsia="en-US"/>
        </w:rPr>
        <w:t>0-14 ANI           15-64 ANI         64-65 ANI</w:t>
      </w:r>
    </w:p>
    <w:p w:rsidR="00BA1FC2" w:rsidRP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 xml:space="preserve">Tg. Jiu     </w:t>
      </w:r>
      <w:r w:rsidRPr="00BA1FC2">
        <w:rPr>
          <w:rFonts w:ascii="Arial" w:hAnsi="Arial" w:cs="Arial"/>
          <w:sz w:val="24"/>
          <w:szCs w:val="24"/>
          <w:lang w:val="ro-RO" w:eastAsia="en-US"/>
        </w:rPr>
        <w:tab/>
        <w:t xml:space="preserve">   </w:t>
      </w:r>
      <w:r>
        <w:rPr>
          <w:rFonts w:ascii="Arial" w:hAnsi="Arial" w:cs="Arial"/>
          <w:sz w:val="24"/>
          <w:szCs w:val="24"/>
          <w:lang w:val="ro-RO" w:eastAsia="en-US"/>
        </w:rPr>
        <w:tab/>
      </w:r>
      <w:r w:rsidRPr="00BA1FC2">
        <w:rPr>
          <w:rFonts w:ascii="Arial" w:hAnsi="Arial" w:cs="Arial"/>
          <w:sz w:val="24"/>
          <w:szCs w:val="24"/>
          <w:lang w:val="ro-RO" w:eastAsia="en-US"/>
        </w:rPr>
        <w:t xml:space="preserve">                        </w:t>
      </w:r>
      <w:r>
        <w:rPr>
          <w:rFonts w:ascii="Arial" w:hAnsi="Arial" w:cs="Arial"/>
          <w:sz w:val="24"/>
          <w:szCs w:val="24"/>
          <w:lang w:val="ro-RO" w:eastAsia="en-US"/>
        </w:rPr>
        <w:t>13213</w:t>
      </w:r>
      <w:r w:rsidRPr="00BA1FC2">
        <w:rPr>
          <w:rFonts w:ascii="Arial" w:hAnsi="Arial" w:cs="Arial"/>
          <w:sz w:val="24"/>
          <w:szCs w:val="24"/>
          <w:lang w:val="ro-RO" w:eastAsia="en-US"/>
        </w:rPr>
        <w:tab/>
      </w:r>
      <w:r>
        <w:rPr>
          <w:rFonts w:ascii="Arial" w:hAnsi="Arial" w:cs="Arial"/>
          <w:sz w:val="24"/>
          <w:szCs w:val="24"/>
          <w:lang w:val="ro-RO" w:eastAsia="en-US"/>
        </w:rPr>
        <w:tab/>
        <w:t>72029</w:t>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4655</w:t>
      </w:r>
    </w:p>
    <w:p w:rsidR="00BA1FC2" w:rsidRP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Rovinari</w:t>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2032</w:t>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10947</w:t>
      </w:r>
      <w:r w:rsidRPr="00BA1FC2">
        <w:rPr>
          <w:rFonts w:ascii="Arial" w:hAnsi="Arial" w:cs="Arial"/>
          <w:sz w:val="24"/>
          <w:szCs w:val="24"/>
          <w:lang w:val="ro-RO" w:eastAsia="en-US"/>
        </w:rPr>
        <w:t xml:space="preserve">            </w:t>
      </w:r>
      <w:r>
        <w:rPr>
          <w:rFonts w:ascii="Arial" w:hAnsi="Arial" w:cs="Arial"/>
          <w:sz w:val="24"/>
          <w:szCs w:val="24"/>
          <w:lang w:val="ro-RO" w:eastAsia="en-US"/>
        </w:rPr>
        <w:t>242</w:t>
      </w:r>
    </w:p>
    <w:p w:rsid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Turceni</w:t>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1090</w:t>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6131</w:t>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302</w:t>
      </w:r>
    </w:p>
    <w:p w:rsidR="00D711FF" w:rsidRPr="001A1B26" w:rsidRDefault="002457D3" w:rsidP="008412EF">
      <w:pPr>
        <w:numPr>
          <w:ilvl w:val="0"/>
          <w:numId w:val="28"/>
        </w:numPr>
        <w:pBdr>
          <w:bottom w:val="single" w:sz="4" w:space="1" w:color="auto"/>
        </w:pBdr>
        <w:spacing w:after="200"/>
        <w:contextualSpacing/>
        <w:rPr>
          <w:rFonts w:ascii="Arial" w:hAnsi="Arial" w:cs="Arial"/>
          <w:b/>
          <w:sz w:val="24"/>
          <w:szCs w:val="24"/>
          <w:lang w:val="ro-RO" w:eastAsia="en-US"/>
        </w:rPr>
      </w:pPr>
      <w:r w:rsidRPr="001A1B26">
        <w:rPr>
          <w:rFonts w:ascii="Arial" w:hAnsi="Arial" w:cs="Arial"/>
          <w:b/>
          <w:sz w:val="24"/>
          <w:szCs w:val="24"/>
          <w:lang w:val="ro-RO" w:eastAsia="en-US"/>
        </w:rPr>
        <w:lastRenderedPageBreak/>
        <w:t>DATE DE MORTALITATE</w:t>
      </w:r>
      <w:r w:rsidR="00D711FF" w:rsidRPr="001A1B26">
        <w:rPr>
          <w:rFonts w:ascii="Arial" w:hAnsi="Arial" w:cs="Arial"/>
          <w:b/>
          <w:sz w:val="24"/>
          <w:szCs w:val="24"/>
          <w:lang w:val="ro-RO" w:eastAsia="en-US"/>
        </w:rPr>
        <w:t xml:space="preserve">                                        </w:t>
      </w:r>
      <w:r w:rsidR="005C0D8E">
        <w:rPr>
          <w:rFonts w:ascii="Arial" w:hAnsi="Arial" w:cs="Arial"/>
          <w:b/>
          <w:sz w:val="24"/>
          <w:szCs w:val="24"/>
          <w:lang w:val="ro-RO" w:eastAsia="en-US"/>
        </w:rPr>
        <w:tab/>
      </w:r>
      <w:r w:rsidR="00D711FF" w:rsidRPr="001A1B26">
        <w:rPr>
          <w:rFonts w:ascii="Arial" w:hAnsi="Arial" w:cs="Arial"/>
          <w:b/>
          <w:sz w:val="24"/>
          <w:szCs w:val="24"/>
          <w:lang w:val="ro-RO" w:eastAsia="en-US"/>
        </w:rPr>
        <w:t xml:space="preserve"> cifra abs    </w:t>
      </w:r>
      <w:r w:rsidR="005C0D8E">
        <w:rPr>
          <w:rFonts w:ascii="Arial" w:hAnsi="Arial" w:cs="Arial"/>
          <w:b/>
          <w:sz w:val="24"/>
          <w:szCs w:val="24"/>
          <w:lang w:val="ro-RO" w:eastAsia="en-US"/>
        </w:rPr>
        <w:t xml:space="preserve"> </w:t>
      </w:r>
      <w:r w:rsidR="00D711FF" w:rsidRPr="001A1B26">
        <w:rPr>
          <w:rFonts w:ascii="Arial" w:hAnsi="Arial" w:cs="Arial"/>
          <w:b/>
          <w:sz w:val="24"/>
          <w:szCs w:val="24"/>
          <w:lang w:val="ro-RO" w:eastAsia="en-US"/>
        </w:rPr>
        <w:t>rata calc</w:t>
      </w:r>
      <w:r w:rsidR="005C0D8E" w:rsidRPr="005C0D8E">
        <w:rPr>
          <w:rFonts w:ascii="Arial" w:hAnsi="Arial" w:cs="Arial"/>
          <w:b/>
          <w:sz w:val="24"/>
          <w:szCs w:val="24"/>
          <w:lang w:eastAsia="en-US"/>
        </w:rPr>
        <w:t>%</w:t>
      </w:r>
      <w:r w:rsidR="005C0D8E">
        <w:rPr>
          <w:rFonts w:ascii="Arial" w:hAnsi="Arial" w:cs="Arial"/>
          <w:b/>
          <w:sz w:val="24"/>
          <w:szCs w:val="24"/>
          <w:lang w:val="ro-RO" w:eastAsia="en-US"/>
        </w:rPr>
        <w:t xml:space="preserve"> </w:t>
      </w:r>
      <w:r w:rsidR="00D711FF" w:rsidRPr="001A1B26">
        <w:rPr>
          <w:rFonts w:ascii="Arial" w:hAnsi="Arial" w:cs="Arial"/>
          <w:b/>
          <w:sz w:val="24"/>
          <w:szCs w:val="24"/>
          <w:lang w:val="ro-RO" w:eastAsia="en-US"/>
        </w:rPr>
        <w:t xml:space="preserve">   </w:t>
      </w:r>
    </w:p>
    <w:tbl>
      <w:tblPr>
        <w:tblStyle w:val="TableGrid"/>
        <w:tblW w:w="0" w:type="auto"/>
        <w:jc w:val="center"/>
        <w:tblLook w:val="04A0" w:firstRow="1" w:lastRow="0" w:firstColumn="1" w:lastColumn="0" w:noHBand="0" w:noVBand="1"/>
      </w:tblPr>
      <w:tblGrid>
        <w:gridCol w:w="704"/>
        <w:gridCol w:w="5812"/>
        <w:gridCol w:w="1276"/>
        <w:gridCol w:w="1269"/>
      </w:tblGrid>
      <w:tr w:rsidR="00AE442A" w:rsidTr="005C0D8E">
        <w:trPr>
          <w:jc w:val="center"/>
        </w:trPr>
        <w:tc>
          <w:tcPr>
            <w:tcW w:w="704" w:type="dxa"/>
            <w:vMerge w:val="restart"/>
            <w:textDirection w:val="btLr"/>
            <w:vAlign w:val="center"/>
          </w:tcPr>
          <w:p w:rsidR="00AE442A" w:rsidRDefault="00AE442A" w:rsidP="005C0D8E">
            <w:pPr>
              <w:ind w:left="113" w:right="113"/>
              <w:contextualSpacing/>
              <w:jc w:val="center"/>
              <w:rPr>
                <w:rFonts w:ascii="Arial" w:hAnsi="Arial" w:cs="Arial"/>
                <w:sz w:val="24"/>
                <w:szCs w:val="24"/>
                <w:lang w:val="ro-RO" w:eastAsia="en-US"/>
              </w:rPr>
            </w:pPr>
            <w:r w:rsidRPr="00343990">
              <w:rPr>
                <w:rFonts w:ascii="Arial" w:hAnsi="Arial" w:cs="Arial"/>
                <w:sz w:val="24"/>
                <w:szCs w:val="24"/>
                <w:lang w:val="ro-RO" w:eastAsia="en-US"/>
              </w:rPr>
              <w:t>Tg. Jiu</w:t>
            </w:r>
          </w:p>
        </w:tc>
        <w:tc>
          <w:tcPr>
            <w:tcW w:w="5812" w:type="dxa"/>
          </w:tcPr>
          <w:p w:rsidR="00AE442A" w:rsidRDefault="005C0D8E" w:rsidP="005C59B2">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sidR="005C59B2">
              <w:rPr>
                <w:rFonts w:ascii="Arial" w:hAnsi="Arial" w:cs="Arial"/>
                <w:sz w:val="24"/>
                <w:szCs w:val="24"/>
                <w:lang w:val="ro-RO" w:eastAsia="en-US"/>
              </w:rPr>
              <w:t>Ă</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5C59B2">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sidR="005C59B2">
              <w:rPr>
                <w:rFonts w:ascii="Arial" w:hAnsi="Arial" w:cs="Arial"/>
                <w:sz w:val="24"/>
                <w:szCs w:val="24"/>
                <w:lang w:val="ro-RO" w:eastAsia="en-US"/>
              </w:rPr>
              <w:t>Ă</w:t>
            </w:r>
            <w:r w:rsidRPr="005C0D8E">
              <w:rPr>
                <w:rFonts w:ascii="Arial" w:hAnsi="Arial" w:cs="Arial"/>
                <w:sz w:val="24"/>
                <w:szCs w:val="24"/>
                <w:lang w:val="ro-RO" w:eastAsia="en-US"/>
              </w:rPr>
              <w:t xml:space="preserve">  PRIN BOLI RESP.</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5C59B2">
            <w:pPr>
              <w:contextualSpacing/>
              <w:rPr>
                <w:rFonts w:ascii="Arial" w:hAnsi="Arial" w:cs="Arial"/>
                <w:sz w:val="24"/>
                <w:szCs w:val="24"/>
                <w:lang w:val="ro-RO" w:eastAsia="en-US"/>
              </w:rPr>
            </w:pPr>
            <w:r w:rsidRPr="005C0D8E">
              <w:rPr>
                <w:rFonts w:ascii="Arial" w:hAnsi="Arial" w:cs="Arial"/>
                <w:sz w:val="24"/>
                <w:szCs w:val="24"/>
                <w:lang w:val="ro-RO" w:eastAsia="en-US"/>
              </w:rPr>
              <w:t>MORTALITATE GENERAL</w:t>
            </w:r>
            <w:r w:rsidR="005C59B2">
              <w:rPr>
                <w:rFonts w:ascii="Arial" w:hAnsi="Arial" w:cs="Arial"/>
                <w:sz w:val="24"/>
                <w:szCs w:val="24"/>
                <w:lang w:val="ro-RO" w:eastAsia="en-US"/>
              </w:rPr>
              <w:t>Ă</w:t>
            </w:r>
            <w:r w:rsidRPr="005C0D8E">
              <w:rPr>
                <w:rFonts w:ascii="Arial" w:hAnsi="Arial" w:cs="Arial"/>
                <w:sz w:val="24"/>
                <w:szCs w:val="24"/>
                <w:lang w:val="ro-RO" w:eastAsia="en-US"/>
              </w:rPr>
              <w:t xml:space="preserve"> TOTAL</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599</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6,2</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sidR="00214106">
              <w:rPr>
                <w:rFonts w:ascii="Arial" w:hAnsi="Arial" w:cs="Arial"/>
                <w:sz w:val="24"/>
                <w:szCs w:val="24"/>
                <w:lang w:eastAsia="en-US"/>
              </w:rPr>
              <w:t>Ț</w:t>
            </w:r>
            <w:r w:rsidRPr="005C0D8E">
              <w:rPr>
                <w:rFonts w:ascii="Arial" w:hAnsi="Arial" w:cs="Arial"/>
                <w:sz w:val="24"/>
                <w:szCs w:val="24"/>
                <w:lang w:eastAsia="en-US"/>
              </w:rPr>
              <w:t>. RESP.</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sidR="00214106">
              <w:rPr>
                <w:rFonts w:ascii="Arial" w:hAnsi="Arial" w:cs="Arial"/>
                <w:sz w:val="24"/>
                <w:szCs w:val="24"/>
                <w:lang w:eastAsia="en-US"/>
              </w:rPr>
              <w:t>Ț</w:t>
            </w:r>
            <w:r w:rsidRPr="005C0D8E">
              <w:rPr>
                <w:rFonts w:ascii="Arial" w:hAnsi="Arial" w:cs="Arial"/>
                <w:sz w:val="24"/>
                <w:szCs w:val="24"/>
                <w:lang w:eastAsia="en-US"/>
              </w:rPr>
              <w:t xml:space="preserve"> C-V</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AE442A" w:rsidTr="005C0D8E">
        <w:trPr>
          <w:jc w:val="center"/>
        </w:trPr>
        <w:tc>
          <w:tcPr>
            <w:tcW w:w="704" w:type="dxa"/>
            <w:vMerge/>
          </w:tcPr>
          <w:p w:rsidR="00AE442A" w:rsidRDefault="00AE442A" w:rsidP="00343990">
            <w:pPr>
              <w:contextualSpacing/>
              <w:rPr>
                <w:rFonts w:ascii="Arial" w:hAnsi="Arial" w:cs="Arial"/>
                <w:sz w:val="24"/>
                <w:szCs w:val="24"/>
                <w:lang w:val="ro-RO" w:eastAsia="en-US"/>
              </w:rPr>
            </w:pPr>
          </w:p>
        </w:tc>
        <w:tc>
          <w:tcPr>
            <w:tcW w:w="5812" w:type="dxa"/>
          </w:tcPr>
          <w:p w:rsidR="00AE442A" w:rsidRDefault="005C0D8E" w:rsidP="00343990">
            <w:pPr>
              <w:contextualSpacing/>
              <w:rPr>
                <w:rFonts w:ascii="Arial" w:hAnsi="Arial" w:cs="Arial"/>
                <w:sz w:val="24"/>
                <w:szCs w:val="24"/>
                <w:lang w:val="ro-RO" w:eastAsia="en-US"/>
              </w:rPr>
            </w:pPr>
            <w:r w:rsidRPr="005C0D8E">
              <w:rPr>
                <w:rFonts w:ascii="Arial" w:hAnsi="Arial" w:cs="Arial"/>
                <w:sz w:val="24"/>
                <w:szCs w:val="24"/>
                <w:lang w:eastAsia="en-US"/>
              </w:rPr>
              <w:t>MORTALITATE PRIN TUMORI MALIGNE RESP.</w:t>
            </w:r>
          </w:p>
        </w:tc>
        <w:tc>
          <w:tcPr>
            <w:tcW w:w="1276"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AE442A"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val="restart"/>
            <w:textDirection w:val="btLr"/>
            <w:vAlign w:val="center"/>
          </w:tcPr>
          <w:p w:rsidR="00214106" w:rsidRDefault="00214106" w:rsidP="00214106">
            <w:pPr>
              <w:ind w:left="113" w:right="113"/>
              <w:contextualSpacing/>
              <w:jc w:val="center"/>
              <w:rPr>
                <w:rFonts w:ascii="Arial" w:hAnsi="Arial" w:cs="Arial"/>
                <w:sz w:val="24"/>
                <w:szCs w:val="24"/>
                <w:lang w:val="ro-RO" w:eastAsia="en-US"/>
              </w:rPr>
            </w:pPr>
            <w:r>
              <w:rPr>
                <w:rFonts w:ascii="Arial" w:hAnsi="Arial" w:cs="Arial"/>
                <w:sz w:val="24"/>
                <w:szCs w:val="24"/>
                <w:lang w:val="ro-RO" w:eastAsia="en-US"/>
              </w:rPr>
              <w:t>Rovinari</w:t>
            </w: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Pr>
                <w:rFonts w:ascii="Arial" w:hAnsi="Arial" w:cs="Arial"/>
                <w:sz w:val="24"/>
                <w:szCs w:val="24"/>
                <w:lang w:val="ro-RO" w:eastAsia="en-US"/>
              </w:rPr>
              <w:t>Ă</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Pr>
                <w:rFonts w:ascii="Arial" w:hAnsi="Arial" w:cs="Arial"/>
                <w:sz w:val="24"/>
                <w:szCs w:val="24"/>
                <w:lang w:val="ro-RO" w:eastAsia="en-US"/>
              </w:rPr>
              <w:t>Ă</w:t>
            </w:r>
            <w:r w:rsidRPr="005C0D8E">
              <w:rPr>
                <w:rFonts w:ascii="Arial" w:hAnsi="Arial" w:cs="Arial"/>
                <w:sz w:val="24"/>
                <w:szCs w:val="24"/>
                <w:lang w:val="ro-RO" w:eastAsia="en-US"/>
              </w:rPr>
              <w:t xml:space="preserve">  PRIN BOLI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GENERAL</w:t>
            </w:r>
            <w:r>
              <w:rPr>
                <w:rFonts w:ascii="Arial" w:hAnsi="Arial" w:cs="Arial"/>
                <w:sz w:val="24"/>
                <w:szCs w:val="24"/>
                <w:lang w:val="ro-RO" w:eastAsia="en-US"/>
              </w:rPr>
              <w:t>Ă</w:t>
            </w:r>
            <w:r w:rsidRPr="005C0D8E">
              <w:rPr>
                <w:rFonts w:ascii="Arial" w:hAnsi="Arial" w:cs="Arial"/>
                <w:sz w:val="24"/>
                <w:szCs w:val="24"/>
                <w:lang w:val="ro-RO" w:eastAsia="en-US"/>
              </w:rPr>
              <w:t xml:space="preserve"> TOTAL</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49</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3,6</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Pr>
                <w:rFonts w:ascii="Arial" w:hAnsi="Arial" w:cs="Arial"/>
                <w:sz w:val="24"/>
                <w:szCs w:val="24"/>
                <w:lang w:eastAsia="en-US"/>
              </w:rPr>
              <w:t>Ț</w:t>
            </w:r>
            <w:r w:rsidRPr="005C0D8E">
              <w:rPr>
                <w:rFonts w:ascii="Arial" w:hAnsi="Arial" w:cs="Arial"/>
                <w:sz w:val="24"/>
                <w:szCs w:val="24"/>
                <w:lang w:eastAsia="en-US"/>
              </w:rPr>
              <w:t>.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Pr>
                <w:rFonts w:ascii="Arial" w:hAnsi="Arial" w:cs="Arial"/>
                <w:sz w:val="24"/>
                <w:szCs w:val="24"/>
                <w:lang w:eastAsia="en-US"/>
              </w:rPr>
              <w:t>Ț</w:t>
            </w:r>
            <w:r w:rsidRPr="005C0D8E">
              <w:rPr>
                <w:rFonts w:ascii="Arial" w:hAnsi="Arial" w:cs="Arial"/>
                <w:sz w:val="24"/>
                <w:szCs w:val="24"/>
                <w:lang w:eastAsia="en-US"/>
              </w:rPr>
              <w:t xml:space="preserve"> C-V</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extDirection w:val="btLr"/>
            <w:vAlign w:val="center"/>
          </w:tcPr>
          <w:p w:rsidR="00214106" w:rsidRDefault="00214106" w:rsidP="00214106">
            <w:pPr>
              <w:ind w:left="113" w:right="113"/>
              <w:contextualSpacing/>
              <w:jc w:val="center"/>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TUMORI MALIGNE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val="restart"/>
            <w:textDirection w:val="btLr"/>
            <w:vAlign w:val="center"/>
          </w:tcPr>
          <w:p w:rsidR="00214106" w:rsidRDefault="00214106" w:rsidP="00214106">
            <w:pPr>
              <w:ind w:left="113" w:right="113"/>
              <w:contextualSpacing/>
              <w:jc w:val="center"/>
              <w:rPr>
                <w:rFonts w:ascii="Arial" w:hAnsi="Arial" w:cs="Arial"/>
                <w:sz w:val="24"/>
                <w:szCs w:val="24"/>
                <w:lang w:val="ro-RO" w:eastAsia="en-US"/>
              </w:rPr>
            </w:pPr>
            <w:r>
              <w:rPr>
                <w:rFonts w:ascii="Arial" w:hAnsi="Arial" w:cs="Arial"/>
                <w:sz w:val="24"/>
                <w:szCs w:val="24"/>
                <w:lang w:val="ro-RO" w:eastAsia="en-US"/>
              </w:rPr>
              <w:t>Turceni</w:t>
            </w: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Pr>
                <w:rFonts w:ascii="Arial" w:hAnsi="Arial" w:cs="Arial"/>
                <w:sz w:val="24"/>
                <w:szCs w:val="24"/>
                <w:lang w:val="ro-RO" w:eastAsia="en-US"/>
              </w:rPr>
              <w:t>Ă</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INFANTIL</w:t>
            </w:r>
            <w:r>
              <w:rPr>
                <w:rFonts w:ascii="Arial" w:hAnsi="Arial" w:cs="Arial"/>
                <w:sz w:val="24"/>
                <w:szCs w:val="24"/>
                <w:lang w:val="ro-RO" w:eastAsia="en-US"/>
              </w:rPr>
              <w:t>Ă</w:t>
            </w:r>
            <w:r w:rsidRPr="005C0D8E">
              <w:rPr>
                <w:rFonts w:ascii="Arial" w:hAnsi="Arial" w:cs="Arial"/>
                <w:sz w:val="24"/>
                <w:szCs w:val="24"/>
                <w:lang w:val="ro-RO" w:eastAsia="en-US"/>
              </w:rPr>
              <w:t xml:space="preserve">  PRIN BOLI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0</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val="ro-RO" w:eastAsia="en-US"/>
              </w:rPr>
              <w:t>MORTALITATE GENERAL</w:t>
            </w:r>
            <w:r>
              <w:rPr>
                <w:rFonts w:ascii="Arial" w:hAnsi="Arial" w:cs="Arial"/>
                <w:sz w:val="24"/>
                <w:szCs w:val="24"/>
                <w:lang w:val="ro-RO" w:eastAsia="en-US"/>
              </w:rPr>
              <w:t>Ă</w:t>
            </w:r>
            <w:r w:rsidRPr="005C0D8E">
              <w:rPr>
                <w:rFonts w:ascii="Arial" w:hAnsi="Arial" w:cs="Arial"/>
                <w:sz w:val="24"/>
                <w:szCs w:val="24"/>
                <w:lang w:val="ro-RO" w:eastAsia="en-US"/>
              </w:rPr>
              <w:t xml:space="preserve"> TOTAL</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61</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7,5</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Pr>
                <w:rFonts w:ascii="Arial" w:hAnsi="Arial" w:cs="Arial"/>
                <w:sz w:val="24"/>
                <w:szCs w:val="24"/>
                <w:lang w:eastAsia="en-US"/>
              </w:rPr>
              <w:t>Ț</w:t>
            </w:r>
            <w:r w:rsidRPr="005C0D8E">
              <w:rPr>
                <w:rFonts w:ascii="Arial" w:hAnsi="Arial" w:cs="Arial"/>
                <w:sz w:val="24"/>
                <w:szCs w:val="24"/>
                <w:lang w:eastAsia="en-US"/>
              </w:rPr>
              <w:t>.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AFEC</w:t>
            </w:r>
            <w:r>
              <w:rPr>
                <w:rFonts w:ascii="Arial" w:hAnsi="Arial" w:cs="Arial"/>
                <w:sz w:val="24"/>
                <w:szCs w:val="24"/>
                <w:lang w:eastAsia="en-US"/>
              </w:rPr>
              <w:t>Ț</w:t>
            </w:r>
            <w:r w:rsidRPr="005C0D8E">
              <w:rPr>
                <w:rFonts w:ascii="Arial" w:hAnsi="Arial" w:cs="Arial"/>
                <w:sz w:val="24"/>
                <w:szCs w:val="24"/>
                <w:lang w:eastAsia="en-US"/>
              </w:rPr>
              <w:t xml:space="preserve"> C-V</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214106" w:rsidTr="005C0D8E">
        <w:trPr>
          <w:jc w:val="center"/>
        </w:trPr>
        <w:tc>
          <w:tcPr>
            <w:tcW w:w="704" w:type="dxa"/>
            <w:vMerge/>
          </w:tcPr>
          <w:p w:rsidR="00214106" w:rsidRDefault="00214106" w:rsidP="00214106">
            <w:pPr>
              <w:contextualSpacing/>
              <w:rPr>
                <w:rFonts w:ascii="Arial" w:hAnsi="Arial" w:cs="Arial"/>
                <w:sz w:val="24"/>
                <w:szCs w:val="24"/>
                <w:lang w:val="ro-RO" w:eastAsia="en-US"/>
              </w:rPr>
            </w:pPr>
          </w:p>
        </w:tc>
        <w:tc>
          <w:tcPr>
            <w:tcW w:w="5812" w:type="dxa"/>
          </w:tcPr>
          <w:p w:rsidR="00214106" w:rsidRDefault="00214106" w:rsidP="00214106">
            <w:pPr>
              <w:contextualSpacing/>
              <w:rPr>
                <w:rFonts w:ascii="Arial" w:hAnsi="Arial" w:cs="Arial"/>
                <w:sz w:val="24"/>
                <w:szCs w:val="24"/>
                <w:lang w:val="ro-RO" w:eastAsia="en-US"/>
              </w:rPr>
            </w:pPr>
            <w:r w:rsidRPr="005C0D8E">
              <w:rPr>
                <w:rFonts w:ascii="Arial" w:hAnsi="Arial" w:cs="Arial"/>
                <w:sz w:val="24"/>
                <w:szCs w:val="24"/>
                <w:lang w:eastAsia="en-US"/>
              </w:rPr>
              <w:t>MORTALITATE PRIN TUMORI MALIGNE RESP.</w:t>
            </w:r>
          </w:p>
        </w:tc>
        <w:tc>
          <w:tcPr>
            <w:tcW w:w="1276"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214106" w:rsidRDefault="00214106" w:rsidP="00214106">
            <w:pPr>
              <w:contextualSpacing/>
              <w:jc w:val="center"/>
              <w:rPr>
                <w:rFonts w:ascii="Arial" w:hAnsi="Arial" w:cs="Arial"/>
                <w:sz w:val="24"/>
                <w:szCs w:val="24"/>
                <w:lang w:val="ro-RO" w:eastAsia="en-US"/>
              </w:rPr>
            </w:pPr>
            <w:r>
              <w:rPr>
                <w:rFonts w:ascii="Arial" w:hAnsi="Arial" w:cs="Arial"/>
                <w:sz w:val="24"/>
                <w:szCs w:val="24"/>
                <w:lang w:val="ro-RO" w:eastAsia="en-US"/>
              </w:rPr>
              <w:t>-</w:t>
            </w:r>
          </w:p>
        </w:tc>
      </w:tr>
    </w:tbl>
    <w:p w:rsidR="00343990" w:rsidRDefault="00343990" w:rsidP="00343990">
      <w:pPr>
        <w:contextualSpacing/>
        <w:rPr>
          <w:rFonts w:ascii="Arial" w:hAnsi="Arial" w:cs="Arial"/>
          <w:sz w:val="24"/>
          <w:szCs w:val="24"/>
          <w:lang w:val="ro-RO"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 xml:space="preserve">DATE DE MORBIDITATE (INCIDENTA) </w:t>
      </w:r>
    </w:p>
    <w:tbl>
      <w:tblPr>
        <w:tblStyle w:val="TableGrid"/>
        <w:tblW w:w="0" w:type="auto"/>
        <w:jc w:val="center"/>
        <w:tblLook w:val="04A0" w:firstRow="1" w:lastRow="0" w:firstColumn="1" w:lastColumn="0" w:noHBand="0" w:noVBand="1"/>
      </w:tblPr>
      <w:tblGrid>
        <w:gridCol w:w="704"/>
        <w:gridCol w:w="5812"/>
        <w:gridCol w:w="1276"/>
        <w:gridCol w:w="1269"/>
      </w:tblGrid>
      <w:tr w:rsidR="008278A7" w:rsidRPr="008278A7" w:rsidTr="008278A7">
        <w:trPr>
          <w:jc w:val="center"/>
        </w:trPr>
        <w:tc>
          <w:tcPr>
            <w:tcW w:w="704" w:type="dxa"/>
            <w:vMerge w:val="restart"/>
            <w:textDirection w:val="btLr"/>
            <w:vAlign w:val="center"/>
          </w:tcPr>
          <w:p w:rsidR="008278A7" w:rsidRPr="008278A7" w:rsidRDefault="008278A7" w:rsidP="008278A7">
            <w:pPr>
              <w:contextualSpacing/>
              <w:jc w:val="center"/>
              <w:rPr>
                <w:rFonts w:ascii="Arial" w:hAnsi="Arial" w:cs="Arial"/>
                <w:sz w:val="24"/>
                <w:szCs w:val="24"/>
                <w:lang w:val="ro-RO" w:eastAsia="en-US"/>
              </w:rPr>
            </w:pPr>
            <w:r w:rsidRPr="008278A7">
              <w:rPr>
                <w:rFonts w:ascii="Arial" w:hAnsi="Arial" w:cs="Arial"/>
                <w:sz w:val="24"/>
                <w:szCs w:val="24"/>
                <w:lang w:val="ro-RO" w:eastAsia="en-US"/>
              </w:rPr>
              <w:t>Tg. Jiu</w:t>
            </w:r>
          </w:p>
        </w:tc>
        <w:tc>
          <w:tcPr>
            <w:tcW w:w="5812" w:type="dxa"/>
          </w:tcPr>
          <w:p w:rsidR="008278A7" w:rsidRPr="008278A7" w:rsidRDefault="008278A7" w:rsidP="005C59B2">
            <w:pPr>
              <w:contextualSpacing/>
              <w:rPr>
                <w:rFonts w:ascii="Arial" w:hAnsi="Arial" w:cs="Arial"/>
                <w:sz w:val="24"/>
                <w:szCs w:val="24"/>
                <w:lang w:val="ro-RO" w:eastAsia="en-US"/>
              </w:rPr>
            </w:pPr>
            <w:r w:rsidRPr="008278A7">
              <w:rPr>
                <w:rFonts w:ascii="Arial" w:hAnsi="Arial" w:cs="Arial"/>
                <w:sz w:val="24"/>
                <w:szCs w:val="24"/>
                <w:lang w:eastAsia="en-US"/>
              </w:rPr>
              <w:t>MORBIDITATE GENERAL</w:t>
            </w:r>
            <w:r w:rsidR="005C59B2">
              <w:rPr>
                <w:rFonts w:ascii="Arial" w:hAnsi="Arial" w:cs="Arial"/>
                <w:sz w:val="24"/>
                <w:szCs w:val="24"/>
                <w:lang w:eastAsia="en-US"/>
              </w:rPr>
              <w:t>Ă</w:t>
            </w:r>
            <w:r w:rsidRPr="008278A7">
              <w:rPr>
                <w:rFonts w:ascii="Arial" w:hAnsi="Arial" w:cs="Arial"/>
                <w:sz w:val="24"/>
                <w:szCs w:val="24"/>
                <w:lang w:eastAsia="en-US"/>
              </w:rPr>
              <w:t xml:space="preserve"> –TOTAL</w:t>
            </w:r>
          </w:p>
        </w:tc>
        <w:tc>
          <w:tcPr>
            <w:tcW w:w="1276" w:type="dxa"/>
          </w:tcPr>
          <w:p w:rsidR="008278A7" w:rsidRPr="008278A7"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126307</w:t>
            </w:r>
          </w:p>
        </w:tc>
        <w:tc>
          <w:tcPr>
            <w:tcW w:w="1269" w:type="dxa"/>
          </w:tcPr>
          <w:p w:rsidR="008278A7" w:rsidRPr="008278A7" w:rsidRDefault="005C59B2" w:rsidP="008278A7">
            <w:pPr>
              <w:contextualSpacing/>
              <w:jc w:val="center"/>
              <w:rPr>
                <w:rFonts w:ascii="Arial" w:hAnsi="Arial" w:cs="Arial"/>
                <w:sz w:val="24"/>
                <w:szCs w:val="24"/>
                <w:lang w:val="ro-RO" w:eastAsia="en-US"/>
              </w:rPr>
            </w:pPr>
            <w:r>
              <w:rPr>
                <w:rFonts w:ascii="Arial" w:hAnsi="Arial" w:cs="Arial"/>
                <w:sz w:val="24"/>
                <w:szCs w:val="24"/>
                <w:lang w:val="ro-RO" w:eastAsia="en-US"/>
              </w:rPr>
              <w:t>1313,02</w:t>
            </w:r>
          </w:p>
        </w:tc>
      </w:tr>
      <w:tr w:rsidR="008278A7" w:rsidRPr="008278A7" w:rsidTr="008278A7">
        <w:trPr>
          <w:jc w:val="center"/>
        </w:trPr>
        <w:tc>
          <w:tcPr>
            <w:tcW w:w="704" w:type="dxa"/>
            <w:vMerge/>
            <w:vAlign w:val="center"/>
          </w:tcPr>
          <w:p w:rsidR="008278A7" w:rsidRPr="008278A7" w:rsidRDefault="008278A7" w:rsidP="008278A7">
            <w:pPr>
              <w:contextualSpacing/>
              <w:jc w:val="center"/>
              <w:rPr>
                <w:rFonts w:ascii="Arial" w:hAnsi="Arial" w:cs="Arial"/>
                <w:sz w:val="24"/>
                <w:szCs w:val="24"/>
                <w:lang w:val="ro-RO" w:eastAsia="en-US"/>
              </w:rPr>
            </w:pPr>
          </w:p>
        </w:tc>
        <w:tc>
          <w:tcPr>
            <w:tcW w:w="5812" w:type="dxa"/>
          </w:tcPr>
          <w:p w:rsidR="008278A7" w:rsidRPr="008278A7" w:rsidRDefault="008278A7"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sidR="00DE1A2C">
              <w:rPr>
                <w:rFonts w:ascii="Arial" w:hAnsi="Arial" w:cs="Arial"/>
                <w:sz w:val="24"/>
                <w:szCs w:val="24"/>
                <w:lang w:eastAsia="en-US"/>
              </w:rPr>
              <w:t>Ț</w:t>
            </w:r>
            <w:r w:rsidRPr="008278A7">
              <w:rPr>
                <w:rFonts w:ascii="Arial" w:hAnsi="Arial" w:cs="Arial"/>
                <w:sz w:val="24"/>
                <w:szCs w:val="24"/>
                <w:lang w:eastAsia="en-US"/>
              </w:rPr>
              <w:t>IUNI RESPIRATORII</w:t>
            </w:r>
          </w:p>
        </w:tc>
        <w:tc>
          <w:tcPr>
            <w:tcW w:w="1276" w:type="dxa"/>
          </w:tcPr>
          <w:p w:rsidR="008278A7" w:rsidRPr="008278A7"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37775</w:t>
            </w:r>
          </w:p>
        </w:tc>
        <w:tc>
          <w:tcPr>
            <w:tcW w:w="1269" w:type="dxa"/>
          </w:tcPr>
          <w:p w:rsidR="008278A7" w:rsidRPr="008278A7" w:rsidRDefault="005C59B2" w:rsidP="008278A7">
            <w:pPr>
              <w:contextualSpacing/>
              <w:jc w:val="center"/>
              <w:rPr>
                <w:rFonts w:ascii="Arial" w:hAnsi="Arial" w:cs="Arial"/>
                <w:sz w:val="24"/>
                <w:szCs w:val="24"/>
                <w:lang w:val="ro-RO" w:eastAsia="en-US"/>
              </w:rPr>
            </w:pPr>
            <w:r>
              <w:rPr>
                <w:rFonts w:ascii="Arial" w:hAnsi="Arial" w:cs="Arial"/>
                <w:sz w:val="24"/>
                <w:szCs w:val="24"/>
                <w:lang w:val="ro-RO" w:eastAsia="en-US"/>
              </w:rPr>
              <w:t>392,69</w:t>
            </w:r>
          </w:p>
        </w:tc>
      </w:tr>
      <w:tr w:rsidR="008278A7" w:rsidRPr="008278A7" w:rsidTr="008278A7">
        <w:trPr>
          <w:jc w:val="center"/>
        </w:trPr>
        <w:tc>
          <w:tcPr>
            <w:tcW w:w="704" w:type="dxa"/>
            <w:vMerge/>
            <w:vAlign w:val="center"/>
          </w:tcPr>
          <w:p w:rsidR="008278A7" w:rsidRPr="008278A7" w:rsidRDefault="008278A7" w:rsidP="008278A7">
            <w:pPr>
              <w:contextualSpacing/>
              <w:jc w:val="center"/>
              <w:rPr>
                <w:rFonts w:ascii="Arial" w:hAnsi="Arial" w:cs="Arial"/>
                <w:sz w:val="24"/>
                <w:szCs w:val="24"/>
                <w:lang w:val="ro-RO" w:eastAsia="en-US"/>
              </w:rPr>
            </w:pPr>
          </w:p>
        </w:tc>
        <w:tc>
          <w:tcPr>
            <w:tcW w:w="5812" w:type="dxa"/>
          </w:tcPr>
          <w:p w:rsidR="008278A7" w:rsidRPr="008278A7" w:rsidRDefault="008278A7"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sidR="00DE1A2C">
              <w:rPr>
                <w:rFonts w:ascii="Arial" w:hAnsi="Arial" w:cs="Arial"/>
                <w:sz w:val="24"/>
                <w:szCs w:val="24"/>
                <w:lang w:eastAsia="en-US"/>
              </w:rPr>
              <w:t>Ț</w:t>
            </w:r>
            <w:r w:rsidRPr="008278A7">
              <w:rPr>
                <w:rFonts w:ascii="Arial" w:hAnsi="Arial" w:cs="Arial"/>
                <w:sz w:val="24"/>
                <w:szCs w:val="24"/>
                <w:lang w:eastAsia="en-US"/>
              </w:rPr>
              <w:t>IUNI C-V</w:t>
            </w:r>
          </w:p>
        </w:tc>
        <w:tc>
          <w:tcPr>
            <w:tcW w:w="1276" w:type="dxa"/>
          </w:tcPr>
          <w:p w:rsidR="008278A7" w:rsidRPr="008278A7"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42228</w:t>
            </w:r>
          </w:p>
        </w:tc>
        <w:tc>
          <w:tcPr>
            <w:tcW w:w="1269" w:type="dxa"/>
          </w:tcPr>
          <w:p w:rsidR="008278A7" w:rsidRPr="008278A7" w:rsidRDefault="005C59B2" w:rsidP="008278A7">
            <w:pPr>
              <w:contextualSpacing/>
              <w:jc w:val="center"/>
              <w:rPr>
                <w:rFonts w:ascii="Arial" w:hAnsi="Arial" w:cs="Arial"/>
                <w:sz w:val="24"/>
                <w:szCs w:val="24"/>
                <w:lang w:val="ro-RO" w:eastAsia="en-US"/>
              </w:rPr>
            </w:pPr>
            <w:r>
              <w:rPr>
                <w:rFonts w:ascii="Arial" w:hAnsi="Arial" w:cs="Arial"/>
                <w:sz w:val="24"/>
                <w:szCs w:val="24"/>
                <w:lang w:val="ro-RO" w:eastAsia="en-US"/>
              </w:rPr>
              <w:t>438,98</w:t>
            </w:r>
          </w:p>
        </w:tc>
      </w:tr>
      <w:tr w:rsidR="008278A7" w:rsidRPr="008278A7" w:rsidTr="008278A7">
        <w:trPr>
          <w:jc w:val="center"/>
        </w:trPr>
        <w:tc>
          <w:tcPr>
            <w:tcW w:w="704" w:type="dxa"/>
            <w:vMerge/>
            <w:vAlign w:val="center"/>
          </w:tcPr>
          <w:p w:rsidR="008278A7" w:rsidRPr="008278A7" w:rsidRDefault="008278A7" w:rsidP="008278A7">
            <w:pPr>
              <w:contextualSpacing/>
              <w:jc w:val="center"/>
              <w:rPr>
                <w:rFonts w:ascii="Arial" w:hAnsi="Arial" w:cs="Arial"/>
                <w:sz w:val="24"/>
                <w:szCs w:val="24"/>
                <w:lang w:val="ro-RO" w:eastAsia="en-US"/>
              </w:rPr>
            </w:pPr>
          </w:p>
        </w:tc>
        <w:tc>
          <w:tcPr>
            <w:tcW w:w="5812" w:type="dxa"/>
          </w:tcPr>
          <w:p w:rsidR="008278A7" w:rsidRPr="008278A7" w:rsidRDefault="008278A7" w:rsidP="008278A7">
            <w:pPr>
              <w:contextualSpacing/>
              <w:rPr>
                <w:rFonts w:ascii="Arial" w:hAnsi="Arial" w:cs="Arial"/>
                <w:sz w:val="24"/>
                <w:szCs w:val="24"/>
                <w:lang w:val="ro-RO" w:eastAsia="en-US"/>
              </w:rPr>
            </w:pPr>
            <w:r w:rsidRPr="008278A7">
              <w:rPr>
                <w:rFonts w:ascii="Arial" w:hAnsi="Arial" w:cs="Arial"/>
                <w:sz w:val="24"/>
                <w:szCs w:val="24"/>
                <w:lang w:eastAsia="en-US"/>
              </w:rPr>
              <w:t>MORBIDITATE PRIN TUMORI MALIGNE</w:t>
            </w:r>
          </w:p>
        </w:tc>
        <w:tc>
          <w:tcPr>
            <w:tcW w:w="1276" w:type="dxa"/>
          </w:tcPr>
          <w:p w:rsidR="008278A7" w:rsidRPr="008278A7" w:rsidRDefault="008278A7" w:rsidP="008278A7">
            <w:pPr>
              <w:contextualSpacing/>
              <w:jc w:val="center"/>
              <w:rPr>
                <w:rFonts w:ascii="Arial" w:hAnsi="Arial" w:cs="Arial"/>
                <w:sz w:val="24"/>
                <w:szCs w:val="24"/>
                <w:lang w:val="ro-RO" w:eastAsia="en-US"/>
              </w:rPr>
            </w:pPr>
            <w:r>
              <w:rPr>
                <w:rFonts w:ascii="Arial" w:hAnsi="Arial" w:cs="Arial"/>
                <w:sz w:val="24"/>
                <w:szCs w:val="24"/>
                <w:lang w:val="ro-RO" w:eastAsia="en-US"/>
              </w:rPr>
              <w:t>159</w:t>
            </w:r>
          </w:p>
        </w:tc>
        <w:tc>
          <w:tcPr>
            <w:tcW w:w="1269" w:type="dxa"/>
          </w:tcPr>
          <w:p w:rsidR="008278A7" w:rsidRPr="008278A7" w:rsidRDefault="005C59B2" w:rsidP="008278A7">
            <w:pPr>
              <w:contextualSpacing/>
              <w:jc w:val="center"/>
              <w:rPr>
                <w:rFonts w:ascii="Arial" w:hAnsi="Arial" w:cs="Arial"/>
                <w:sz w:val="24"/>
                <w:szCs w:val="24"/>
                <w:lang w:val="ro-RO" w:eastAsia="en-US"/>
              </w:rPr>
            </w:pPr>
            <w:r>
              <w:rPr>
                <w:rFonts w:ascii="Arial" w:hAnsi="Arial" w:cs="Arial"/>
                <w:sz w:val="24"/>
                <w:szCs w:val="24"/>
                <w:lang w:val="ro-RO" w:eastAsia="en-US"/>
              </w:rPr>
              <w:t>1,65</w:t>
            </w:r>
          </w:p>
        </w:tc>
      </w:tr>
      <w:tr w:rsidR="00DE1A2C" w:rsidRPr="008278A7" w:rsidTr="008278A7">
        <w:trPr>
          <w:jc w:val="center"/>
        </w:trPr>
        <w:tc>
          <w:tcPr>
            <w:tcW w:w="704" w:type="dxa"/>
            <w:vMerge w:val="restart"/>
            <w:textDirection w:val="btLr"/>
            <w:vAlign w:val="center"/>
          </w:tcPr>
          <w:p w:rsidR="00DE1A2C" w:rsidRPr="008278A7" w:rsidRDefault="00DE1A2C" w:rsidP="00DE1A2C">
            <w:pPr>
              <w:contextualSpacing/>
              <w:jc w:val="center"/>
              <w:rPr>
                <w:rFonts w:ascii="Arial" w:hAnsi="Arial" w:cs="Arial"/>
                <w:sz w:val="24"/>
                <w:szCs w:val="24"/>
                <w:lang w:val="ro-RO" w:eastAsia="en-US"/>
              </w:rPr>
            </w:pPr>
            <w:r w:rsidRPr="008278A7">
              <w:rPr>
                <w:rFonts w:ascii="Arial" w:hAnsi="Arial" w:cs="Arial"/>
                <w:sz w:val="24"/>
                <w:szCs w:val="24"/>
                <w:lang w:val="ro-RO" w:eastAsia="en-US"/>
              </w:rPr>
              <w:t>Rovinari</w:t>
            </w: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GENERAL</w:t>
            </w:r>
            <w:r>
              <w:rPr>
                <w:rFonts w:ascii="Arial" w:hAnsi="Arial" w:cs="Arial"/>
                <w:sz w:val="24"/>
                <w:szCs w:val="24"/>
                <w:lang w:eastAsia="en-US"/>
              </w:rPr>
              <w:t>Ă</w:t>
            </w:r>
            <w:r w:rsidRPr="008278A7">
              <w:rPr>
                <w:rFonts w:ascii="Arial" w:hAnsi="Arial" w:cs="Arial"/>
                <w:sz w:val="24"/>
                <w:szCs w:val="24"/>
                <w:lang w:eastAsia="en-US"/>
              </w:rPr>
              <w:t xml:space="preserve"> –TOTAL</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28041</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2083,28</w:t>
            </w:r>
          </w:p>
        </w:tc>
      </w:tr>
      <w:tr w:rsidR="00DE1A2C" w:rsidRPr="008278A7" w:rsidTr="008278A7">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Pr>
                <w:rFonts w:ascii="Arial" w:hAnsi="Arial" w:cs="Arial"/>
                <w:sz w:val="24"/>
                <w:szCs w:val="24"/>
                <w:lang w:eastAsia="en-US"/>
              </w:rPr>
              <w:t>Ț</w:t>
            </w:r>
            <w:r w:rsidRPr="008278A7">
              <w:rPr>
                <w:rFonts w:ascii="Arial" w:hAnsi="Arial" w:cs="Arial"/>
                <w:sz w:val="24"/>
                <w:szCs w:val="24"/>
                <w:lang w:eastAsia="en-US"/>
              </w:rPr>
              <w:t>IUNI RESPIRATORII</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11163</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829,35</w:t>
            </w:r>
          </w:p>
        </w:tc>
      </w:tr>
      <w:tr w:rsidR="00DE1A2C" w:rsidRPr="008278A7" w:rsidTr="008278A7">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Pr>
                <w:rFonts w:ascii="Arial" w:hAnsi="Arial" w:cs="Arial"/>
                <w:sz w:val="24"/>
                <w:szCs w:val="24"/>
                <w:lang w:eastAsia="en-US"/>
              </w:rPr>
              <w:t>Ț</w:t>
            </w:r>
            <w:r w:rsidRPr="008278A7">
              <w:rPr>
                <w:rFonts w:ascii="Arial" w:hAnsi="Arial" w:cs="Arial"/>
                <w:sz w:val="24"/>
                <w:szCs w:val="24"/>
                <w:lang w:eastAsia="en-US"/>
              </w:rPr>
              <w:t>IUNI C-V</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452</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33,58</w:t>
            </w:r>
          </w:p>
        </w:tc>
      </w:tr>
      <w:tr w:rsidR="00DE1A2C" w:rsidRPr="008278A7" w:rsidTr="008278A7">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TUMORI MALIGNE</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0,52</w:t>
            </w:r>
          </w:p>
        </w:tc>
      </w:tr>
      <w:tr w:rsidR="00DE1A2C" w:rsidRPr="008278A7" w:rsidTr="008278A7">
        <w:trPr>
          <w:jc w:val="center"/>
        </w:trPr>
        <w:tc>
          <w:tcPr>
            <w:tcW w:w="704" w:type="dxa"/>
            <w:vMerge w:val="restart"/>
            <w:textDirection w:val="btLr"/>
            <w:vAlign w:val="center"/>
          </w:tcPr>
          <w:p w:rsidR="00DE1A2C" w:rsidRPr="008278A7" w:rsidRDefault="00DE1A2C" w:rsidP="00DE1A2C">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GENERAL</w:t>
            </w:r>
            <w:r>
              <w:rPr>
                <w:rFonts w:ascii="Arial" w:hAnsi="Arial" w:cs="Arial"/>
                <w:sz w:val="24"/>
                <w:szCs w:val="24"/>
                <w:lang w:eastAsia="en-US"/>
              </w:rPr>
              <w:t>Ă</w:t>
            </w:r>
            <w:r w:rsidRPr="008278A7">
              <w:rPr>
                <w:rFonts w:ascii="Arial" w:hAnsi="Arial" w:cs="Arial"/>
                <w:sz w:val="24"/>
                <w:szCs w:val="24"/>
                <w:lang w:eastAsia="en-US"/>
              </w:rPr>
              <w:t xml:space="preserve"> –TOTAL</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2283</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282,34</w:t>
            </w:r>
          </w:p>
        </w:tc>
      </w:tr>
      <w:tr w:rsidR="00DE1A2C" w:rsidRPr="008278A7" w:rsidTr="00F90743">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Pr>
                <w:rFonts w:ascii="Arial" w:hAnsi="Arial" w:cs="Arial"/>
                <w:sz w:val="24"/>
                <w:szCs w:val="24"/>
                <w:lang w:eastAsia="en-US"/>
              </w:rPr>
              <w:t>Ț</w:t>
            </w:r>
            <w:r w:rsidRPr="008278A7">
              <w:rPr>
                <w:rFonts w:ascii="Arial" w:hAnsi="Arial" w:cs="Arial"/>
                <w:sz w:val="24"/>
                <w:szCs w:val="24"/>
                <w:lang w:eastAsia="en-US"/>
              </w:rPr>
              <w:t>IUNI RESPIRATORII</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626</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77,42</w:t>
            </w:r>
          </w:p>
        </w:tc>
      </w:tr>
      <w:tr w:rsidR="00DE1A2C" w:rsidRPr="008278A7" w:rsidTr="00F90743">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AFEC</w:t>
            </w:r>
            <w:r>
              <w:rPr>
                <w:rFonts w:ascii="Arial" w:hAnsi="Arial" w:cs="Arial"/>
                <w:sz w:val="24"/>
                <w:szCs w:val="24"/>
                <w:lang w:eastAsia="en-US"/>
              </w:rPr>
              <w:t>Ț</w:t>
            </w:r>
            <w:r w:rsidRPr="008278A7">
              <w:rPr>
                <w:rFonts w:ascii="Arial" w:hAnsi="Arial" w:cs="Arial"/>
                <w:sz w:val="24"/>
                <w:szCs w:val="24"/>
                <w:lang w:eastAsia="en-US"/>
              </w:rPr>
              <w:t>IUNI C-V</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393</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48,60</w:t>
            </w:r>
          </w:p>
        </w:tc>
      </w:tr>
      <w:tr w:rsidR="00DE1A2C" w:rsidRPr="008278A7" w:rsidTr="00F90743">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8278A7">
              <w:rPr>
                <w:rFonts w:ascii="Arial" w:hAnsi="Arial" w:cs="Arial"/>
                <w:sz w:val="24"/>
                <w:szCs w:val="24"/>
                <w:lang w:eastAsia="en-US"/>
              </w:rPr>
              <w:t>MORBIDITATE PRIN TUMORI MALIGNE</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w:t>
            </w:r>
          </w:p>
        </w:tc>
        <w:tc>
          <w:tcPr>
            <w:tcW w:w="1269"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0,86</w:t>
            </w:r>
          </w:p>
        </w:tc>
      </w:tr>
    </w:tbl>
    <w:p w:rsidR="008278A7" w:rsidRDefault="008278A7" w:rsidP="008278A7">
      <w:pPr>
        <w:contextualSpacing/>
        <w:rPr>
          <w:rFonts w:ascii="Arial" w:hAnsi="Arial" w:cs="Arial"/>
          <w:sz w:val="24"/>
          <w:szCs w:val="24"/>
          <w:lang w:eastAsia="en-US"/>
        </w:rPr>
      </w:pPr>
    </w:p>
    <w:p w:rsidR="00F57975" w:rsidRDefault="00F57975" w:rsidP="008278A7">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DATE DE MORBIDITATE SPECIFIC</w:t>
      </w:r>
      <w:r w:rsidR="005C59B2">
        <w:rPr>
          <w:rFonts w:ascii="Arial" w:hAnsi="Arial" w:cs="Arial"/>
          <w:b/>
          <w:sz w:val="24"/>
          <w:szCs w:val="24"/>
          <w:lang w:eastAsia="en-US"/>
        </w:rPr>
        <w:t>Ă</w:t>
      </w:r>
      <w:r w:rsidRPr="00741396">
        <w:rPr>
          <w:rFonts w:ascii="Arial" w:hAnsi="Arial" w:cs="Arial"/>
          <w:b/>
          <w:sz w:val="24"/>
          <w:szCs w:val="24"/>
          <w:lang w:eastAsia="en-US"/>
        </w:rPr>
        <w:t xml:space="preserve">                       </w:t>
      </w:r>
    </w:p>
    <w:tbl>
      <w:tblPr>
        <w:tblStyle w:val="TableGrid"/>
        <w:tblW w:w="0" w:type="auto"/>
        <w:jc w:val="center"/>
        <w:tblLook w:val="04A0" w:firstRow="1" w:lastRow="0" w:firstColumn="1" w:lastColumn="0" w:noHBand="0" w:noVBand="1"/>
      </w:tblPr>
      <w:tblGrid>
        <w:gridCol w:w="704"/>
        <w:gridCol w:w="5812"/>
        <w:gridCol w:w="1276"/>
        <w:gridCol w:w="1269"/>
      </w:tblGrid>
      <w:tr w:rsidR="005C59B2" w:rsidTr="00F90743">
        <w:trPr>
          <w:jc w:val="center"/>
        </w:trPr>
        <w:tc>
          <w:tcPr>
            <w:tcW w:w="704" w:type="dxa"/>
            <w:vMerge w:val="restart"/>
            <w:textDirection w:val="btLr"/>
            <w:vAlign w:val="center"/>
          </w:tcPr>
          <w:p w:rsidR="005C59B2" w:rsidRDefault="005C59B2" w:rsidP="005C59B2">
            <w:pPr>
              <w:ind w:left="113" w:right="113"/>
              <w:contextualSpacing/>
              <w:jc w:val="center"/>
              <w:rPr>
                <w:rFonts w:ascii="Arial" w:hAnsi="Arial" w:cs="Arial"/>
                <w:sz w:val="24"/>
                <w:szCs w:val="24"/>
                <w:lang w:val="ro-RO" w:eastAsia="en-US"/>
              </w:rPr>
            </w:pPr>
            <w:r w:rsidRPr="00343990">
              <w:rPr>
                <w:rFonts w:ascii="Arial" w:hAnsi="Arial" w:cs="Arial"/>
                <w:sz w:val="24"/>
                <w:szCs w:val="24"/>
                <w:lang w:val="ro-RO" w:eastAsia="en-US"/>
              </w:rPr>
              <w:t>Tg. Jiu</w:t>
            </w:r>
          </w:p>
        </w:tc>
        <w:tc>
          <w:tcPr>
            <w:tcW w:w="5812" w:type="dxa"/>
          </w:tcPr>
          <w:p w:rsidR="005C59B2" w:rsidRDefault="005C59B2" w:rsidP="005C59B2">
            <w:pPr>
              <w:contextualSpacing/>
              <w:rPr>
                <w:rFonts w:ascii="Arial" w:hAnsi="Arial" w:cs="Arial"/>
                <w:sz w:val="24"/>
                <w:szCs w:val="24"/>
                <w:lang w:val="ro-RO" w:eastAsia="en-US"/>
              </w:rPr>
            </w:pPr>
            <w:r w:rsidRPr="005C59B2">
              <w:rPr>
                <w:rFonts w:ascii="Arial" w:hAnsi="Arial" w:cs="Arial"/>
                <w:sz w:val="24"/>
                <w:szCs w:val="24"/>
                <w:lang w:eastAsia="en-US"/>
              </w:rPr>
              <w:t>MORBIDITATE PRIN I.A.C.R.S</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26132</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271,65</w:t>
            </w:r>
          </w:p>
        </w:tc>
      </w:tr>
      <w:tr w:rsidR="005C59B2" w:rsidTr="00F90743">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Default="005C59B2" w:rsidP="005C59B2">
            <w:pPr>
              <w:contextualSpacing/>
              <w:rPr>
                <w:rFonts w:ascii="Arial" w:hAnsi="Arial" w:cs="Arial"/>
                <w:sz w:val="24"/>
                <w:szCs w:val="24"/>
                <w:lang w:val="ro-RO" w:eastAsia="en-US"/>
              </w:rPr>
            </w:pPr>
            <w:r w:rsidRPr="005C59B2">
              <w:rPr>
                <w:rFonts w:ascii="Arial" w:hAnsi="Arial" w:cs="Arial"/>
                <w:sz w:val="24"/>
                <w:szCs w:val="24"/>
                <w:lang w:eastAsia="en-US"/>
              </w:rPr>
              <w:t>MORBIDITATE PNEUMONIE</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3122</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32,45</w:t>
            </w:r>
          </w:p>
        </w:tc>
      </w:tr>
      <w:tr w:rsidR="005C59B2" w:rsidTr="00F90743">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Default="005C59B2"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sidR="00DE1A2C">
              <w:rPr>
                <w:rFonts w:ascii="Arial" w:hAnsi="Arial" w:cs="Arial"/>
                <w:sz w:val="24"/>
                <w:szCs w:val="24"/>
                <w:lang w:eastAsia="en-US"/>
              </w:rPr>
              <w:t>Ș</w:t>
            </w:r>
            <w:r w:rsidRPr="005C59B2">
              <w:rPr>
                <w:rFonts w:ascii="Arial" w:hAnsi="Arial" w:cs="Arial"/>
                <w:sz w:val="24"/>
                <w:szCs w:val="24"/>
                <w:lang w:eastAsia="en-US"/>
              </w:rPr>
              <w:t>IT</w:t>
            </w:r>
            <w:r w:rsidR="00DE1A2C">
              <w:rPr>
                <w:rFonts w:ascii="Arial" w:hAnsi="Arial" w:cs="Arial"/>
                <w:sz w:val="24"/>
                <w:szCs w:val="24"/>
                <w:lang w:eastAsia="en-US"/>
              </w:rPr>
              <w:t>Ă</w:t>
            </w:r>
            <w:r w:rsidRPr="005C59B2">
              <w:rPr>
                <w:rFonts w:ascii="Arial" w:hAnsi="Arial" w:cs="Arial"/>
                <w:sz w:val="24"/>
                <w:szCs w:val="24"/>
                <w:lang w:eastAsia="en-US"/>
              </w:rPr>
              <w:t xml:space="preserve"> </w:t>
            </w:r>
            <w:r w:rsidR="00DE1A2C">
              <w:rPr>
                <w:rFonts w:ascii="Arial" w:hAnsi="Arial" w:cs="Arial"/>
                <w:sz w:val="24"/>
                <w:szCs w:val="24"/>
                <w:lang w:eastAsia="en-US"/>
              </w:rPr>
              <w:t>Ș</w:t>
            </w:r>
            <w:r w:rsidRPr="005C59B2">
              <w:rPr>
                <w:rFonts w:ascii="Arial" w:hAnsi="Arial" w:cs="Arial"/>
                <w:sz w:val="24"/>
                <w:szCs w:val="24"/>
                <w:lang w:eastAsia="en-US"/>
              </w:rPr>
              <w:t>I BRON</w:t>
            </w:r>
            <w:r w:rsidR="00DE1A2C">
              <w:rPr>
                <w:rFonts w:ascii="Arial" w:hAnsi="Arial" w:cs="Arial"/>
                <w:sz w:val="24"/>
                <w:szCs w:val="24"/>
                <w:lang w:eastAsia="en-US"/>
              </w:rPr>
              <w:t>Ș</w:t>
            </w:r>
            <w:r w:rsidRPr="005C59B2">
              <w:rPr>
                <w:rFonts w:ascii="Arial" w:hAnsi="Arial" w:cs="Arial"/>
                <w:sz w:val="24"/>
                <w:szCs w:val="24"/>
                <w:lang w:eastAsia="en-US"/>
              </w:rPr>
              <w:t>IOLIT</w:t>
            </w:r>
            <w:r w:rsidR="00DE1A2C">
              <w:rPr>
                <w:rFonts w:ascii="Arial" w:hAnsi="Arial" w:cs="Arial"/>
                <w:sz w:val="24"/>
                <w:szCs w:val="24"/>
                <w:lang w:eastAsia="en-US"/>
              </w:rPr>
              <w:t>Ă</w:t>
            </w:r>
            <w:r w:rsidRPr="005C59B2">
              <w:rPr>
                <w:rFonts w:ascii="Arial" w:hAnsi="Arial" w:cs="Arial"/>
                <w:sz w:val="24"/>
                <w:szCs w:val="24"/>
                <w:lang w:eastAsia="en-US"/>
              </w:rPr>
              <w:t xml:space="preserve"> AC</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4290</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44,60</w:t>
            </w:r>
          </w:p>
        </w:tc>
      </w:tr>
      <w:tr w:rsidR="005C59B2" w:rsidTr="00F90743">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Default="005C59B2"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sidR="00DE1A2C">
              <w:rPr>
                <w:rFonts w:ascii="Arial" w:hAnsi="Arial" w:cs="Arial"/>
                <w:sz w:val="24"/>
                <w:szCs w:val="24"/>
                <w:lang w:eastAsia="en-US"/>
              </w:rPr>
              <w:t>Ș</w:t>
            </w:r>
            <w:r w:rsidRPr="005C59B2">
              <w:rPr>
                <w:rFonts w:ascii="Arial" w:hAnsi="Arial" w:cs="Arial"/>
                <w:sz w:val="24"/>
                <w:szCs w:val="24"/>
                <w:lang w:eastAsia="en-US"/>
              </w:rPr>
              <w:t>IT</w:t>
            </w:r>
            <w:r w:rsidR="00DE1A2C">
              <w:rPr>
                <w:rFonts w:ascii="Arial" w:hAnsi="Arial" w:cs="Arial"/>
                <w:sz w:val="24"/>
                <w:szCs w:val="24"/>
                <w:lang w:eastAsia="en-US"/>
              </w:rPr>
              <w:t>Ă</w:t>
            </w:r>
            <w:r w:rsidRPr="005C59B2">
              <w:rPr>
                <w:rFonts w:ascii="Arial" w:hAnsi="Arial" w:cs="Arial"/>
                <w:sz w:val="24"/>
                <w:szCs w:val="24"/>
                <w:lang w:eastAsia="en-US"/>
              </w:rPr>
              <w:t xml:space="preserve"> CR</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425</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4,42</w:t>
            </w:r>
          </w:p>
        </w:tc>
      </w:tr>
      <w:tr w:rsidR="005C59B2" w:rsidTr="00F90743">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Default="005C59B2" w:rsidP="005C59B2">
            <w:pPr>
              <w:contextualSpacing/>
              <w:rPr>
                <w:rFonts w:ascii="Arial" w:hAnsi="Arial" w:cs="Arial"/>
                <w:sz w:val="24"/>
                <w:szCs w:val="24"/>
                <w:lang w:val="ro-RO" w:eastAsia="en-US"/>
              </w:rPr>
            </w:pPr>
            <w:r w:rsidRPr="005C59B2">
              <w:rPr>
                <w:rFonts w:ascii="Arial" w:hAnsi="Arial" w:cs="Arial"/>
                <w:sz w:val="24"/>
                <w:szCs w:val="24"/>
                <w:lang w:eastAsia="en-US"/>
              </w:rPr>
              <w:t>MORBIDITATE EMFIZEM</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1</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0,01</w:t>
            </w:r>
          </w:p>
        </w:tc>
      </w:tr>
      <w:tr w:rsidR="005C59B2" w:rsidTr="00F90743">
        <w:trPr>
          <w:jc w:val="center"/>
        </w:trPr>
        <w:tc>
          <w:tcPr>
            <w:tcW w:w="704" w:type="dxa"/>
            <w:vMerge/>
          </w:tcPr>
          <w:p w:rsidR="005C59B2" w:rsidRDefault="005C59B2" w:rsidP="00F90743">
            <w:pPr>
              <w:contextualSpacing/>
              <w:rPr>
                <w:rFonts w:ascii="Arial" w:hAnsi="Arial" w:cs="Arial"/>
                <w:sz w:val="24"/>
                <w:szCs w:val="24"/>
                <w:lang w:val="ro-RO" w:eastAsia="en-US"/>
              </w:rPr>
            </w:pPr>
          </w:p>
        </w:tc>
        <w:tc>
          <w:tcPr>
            <w:tcW w:w="5812" w:type="dxa"/>
          </w:tcPr>
          <w:p w:rsidR="005C59B2" w:rsidRDefault="005C59B2" w:rsidP="00DE1A2C">
            <w:pPr>
              <w:contextualSpacing/>
              <w:rPr>
                <w:rFonts w:ascii="Arial" w:hAnsi="Arial" w:cs="Arial"/>
                <w:sz w:val="24"/>
                <w:szCs w:val="24"/>
                <w:lang w:val="ro-RO" w:eastAsia="en-US"/>
              </w:rPr>
            </w:pPr>
            <w:r w:rsidRPr="005C59B2">
              <w:rPr>
                <w:rFonts w:ascii="Arial" w:hAnsi="Arial" w:cs="Arial"/>
                <w:sz w:val="24"/>
                <w:szCs w:val="24"/>
                <w:lang w:eastAsia="en-US"/>
              </w:rPr>
              <w:t>MORBIDITATE ASTM BRON</w:t>
            </w:r>
            <w:r w:rsidR="00DE1A2C">
              <w:rPr>
                <w:rFonts w:ascii="Arial" w:hAnsi="Arial" w:cs="Arial"/>
                <w:sz w:val="24"/>
                <w:szCs w:val="24"/>
                <w:lang w:eastAsia="en-US"/>
              </w:rPr>
              <w:t>Ș</w:t>
            </w:r>
            <w:r w:rsidRPr="005C59B2">
              <w:rPr>
                <w:rFonts w:ascii="Arial" w:hAnsi="Arial" w:cs="Arial"/>
                <w:sz w:val="24"/>
                <w:szCs w:val="24"/>
                <w:lang w:eastAsia="en-US"/>
              </w:rPr>
              <w:t>IC</w:t>
            </w:r>
          </w:p>
        </w:tc>
        <w:tc>
          <w:tcPr>
            <w:tcW w:w="1276" w:type="dxa"/>
          </w:tcPr>
          <w:p w:rsidR="005C59B2" w:rsidRDefault="00214106" w:rsidP="00F90743">
            <w:pPr>
              <w:contextualSpacing/>
              <w:jc w:val="center"/>
              <w:rPr>
                <w:rFonts w:ascii="Arial" w:hAnsi="Arial" w:cs="Arial"/>
                <w:sz w:val="24"/>
                <w:szCs w:val="24"/>
                <w:lang w:val="ro-RO" w:eastAsia="en-US"/>
              </w:rPr>
            </w:pPr>
            <w:r>
              <w:rPr>
                <w:rFonts w:ascii="Arial" w:hAnsi="Arial" w:cs="Arial"/>
                <w:sz w:val="24"/>
                <w:szCs w:val="24"/>
                <w:lang w:val="ro-RO" w:eastAsia="en-US"/>
              </w:rPr>
              <w:t>101</w:t>
            </w:r>
          </w:p>
        </w:tc>
        <w:tc>
          <w:tcPr>
            <w:tcW w:w="1269" w:type="dxa"/>
          </w:tcPr>
          <w:p w:rsidR="005C59B2" w:rsidRDefault="00214106" w:rsidP="00F90743">
            <w:pPr>
              <w:contextualSpacing/>
              <w:jc w:val="center"/>
              <w:rPr>
                <w:rFonts w:ascii="Arial" w:hAnsi="Arial" w:cs="Arial"/>
                <w:sz w:val="24"/>
                <w:szCs w:val="24"/>
                <w:lang w:val="ro-RO" w:eastAsia="en-US"/>
              </w:rPr>
            </w:pPr>
            <w:r>
              <w:rPr>
                <w:rFonts w:ascii="Arial" w:hAnsi="Arial" w:cs="Arial"/>
                <w:sz w:val="24"/>
                <w:szCs w:val="24"/>
                <w:lang w:val="ro-RO" w:eastAsia="en-US"/>
              </w:rPr>
              <w:t>1,05</w:t>
            </w:r>
          </w:p>
        </w:tc>
      </w:tr>
      <w:tr w:rsidR="005C59B2" w:rsidTr="00F90743">
        <w:trPr>
          <w:jc w:val="center"/>
        </w:trPr>
        <w:tc>
          <w:tcPr>
            <w:tcW w:w="704" w:type="dxa"/>
            <w:vMerge/>
          </w:tcPr>
          <w:p w:rsidR="005C59B2" w:rsidRDefault="005C59B2" w:rsidP="005C59B2">
            <w:pPr>
              <w:contextualSpacing/>
              <w:rPr>
                <w:rFonts w:ascii="Arial" w:hAnsi="Arial" w:cs="Arial"/>
                <w:sz w:val="24"/>
                <w:szCs w:val="24"/>
                <w:lang w:val="ro-RO" w:eastAsia="en-US"/>
              </w:rPr>
            </w:pPr>
          </w:p>
        </w:tc>
        <w:tc>
          <w:tcPr>
            <w:tcW w:w="5812" w:type="dxa"/>
          </w:tcPr>
          <w:p w:rsidR="005C59B2" w:rsidRPr="005C0D8E" w:rsidRDefault="005C59B2" w:rsidP="005C59B2">
            <w:pPr>
              <w:contextualSpacing/>
              <w:rPr>
                <w:rFonts w:ascii="Arial" w:hAnsi="Arial" w:cs="Arial"/>
                <w:sz w:val="24"/>
                <w:szCs w:val="24"/>
                <w:lang w:eastAsia="en-US"/>
              </w:rPr>
            </w:pPr>
            <w:r w:rsidRPr="005C59B2">
              <w:rPr>
                <w:rFonts w:ascii="Arial" w:hAnsi="Arial" w:cs="Arial"/>
                <w:sz w:val="24"/>
                <w:szCs w:val="24"/>
                <w:lang w:eastAsia="en-US"/>
              </w:rPr>
              <w:t>MORBIDITATE I.M.A.</w:t>
            </w:r>
          </w:p>
        </w:tc>
        <w:tc>
          <w:tcPr>
            <w:tcW w:w="1276"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14</w:t>
            </w:r>
          </w:p>
        </w:tc>
        <w:tc>
          <w:tcPr>
            <w:tcW w:w="1269" w:type="dxa"/>
          </w:tcPr>
          <w:p w:rsidR="005C59B2" w:rsidRDefault="00214106" w:rsidP="005C59B2">
            <w:pPr>
              <w:contextualSpacing/>
              <w:jc w:val="center"/>
              <w:rPr>
                <w:rFonts w:ascii="Arial" w:hAnsi="Arial" w:cs="Arial"/>
                <w:sz w:val="24"/>
                <w:szCs w:val="24"/>
                <w:lang w:val="ro-RO" w:eastAsia="en-US"/>
              </w:rPr>
            </w:pPr>
            <w:r>
              <w:rPr>
                <w:rFonts w:ascii="Arial" w:hAnsi="Arial" w:cs="Arial"/>
                <w:sz w:val="24"/>
                <w:szCs w:val="24"/>
                <w:lang w:val="ro-RO" w:eastAsia="en-US"/>
              </w:rPr>
              <w:t>0,15</w:t>
            </w:r>
          </w:p>
        </w:tc>
      </w:tr>
      <w:tr w:rsidR="00DE1A2C" w:rsidTr="00F90743">
        <w:trPr>
          <w:jc w:val="center"/>
        </w:trPr>
        <w:tc>
          <w:tcPr>
            <w:tcW w:w="704" w:type="dxa"/>
            <w:vMerge w:val="restart"/>
            <w:textDirection w:val="btLr"/>
            <w:vAlign w:val="center"/>
          </w:tcPr>
          <w:p w:rsidR="00DE1A2C" w:rsidRDefault="00DE1A2C" w:rsidP="00DE1A2C">
            <w:pPr>
              <w:ind w:left="113" w:right="113"/>
              <w:contextualSpacing/>
              <w:jc w:val="center"/>
              <w:rPr>
                <w:rFonts w:ascii="Arial" w:hAnsi="Arial" w:cs="Arial"/>
                <w:sz w:val="24"/>
                <w:szCs w:val="24"/>
                <w:lang w:val="ro-RO" w:eastAsia="en-US"/>
              </w:rPr>
            </w:pPr>
            <w:r>
              <w:rPr>
                <w:rFonts w:ascii="Arial" w:hAnsi="Arial" w:cs="Arial"/>
                <w:sz w:val="24"/>
                <w:szCs w:val="24"/>
                <w:lang w:val="ro-RO" w:eastAsia="en-US"/>
              </w:rPr>
              <w:t>Rovinari</w:t>
            </w: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PRIN I.A.C.R.S</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8695</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645,99</w:t>
            </w:r>
          </w:p>
        </w:tc>
      </w:tr>
      <w:tr w:rsidR="00DE1A2C" w:rsidTr="00F90743">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PNEUMONIE</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100</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74,29</w:t>
            </w:r>
          </w:p>
        </w:tc>
      </w:tr>
      <w:tr w:rsidR="00DE1A2C" w:rsidTr="00F90743">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Pr>
                <w:rFonts w:ascii="Arial" w:hAnsi="Arial" w:cs="Arial"/>
                <w:sz w:val="24"/>
                <w:szCs w:val="24"/>
                <w:lang w:eastAsia="en-US"/>
              </w:rPr>
              <w:t>Ș</w:t>
            </w:r>
            <w:r w:rsidRPr="005C59B2">
              <w:rPr>
                <w:rFonts w:ascii="Arial" w:hAnsi="Arial" w:cs="Arial"/>
                <w:sz w:val="24"/>
                <w:szCs w:val="24"/>
                <w:lang w:eastAsia="en-US"/>
              </w:rPr>
              <w:t>IT</w:t>
            </w:r>
            <w:r>
              <w:rPr>
                <w:rFonts w:ascii="Arial" w:hAnsi="Arial" w:cs="Arial"/>
                <w:sz w:val="24"/>
                <w:szCs w:val="24"/>
                <w:lang w:eastAsia="en-US"/>
              </w:rPr>
              <w:t>Ă</w:t>
            </w:r>
            <w:r w:rsidRPr="005C59B2">
              <w:rPr>
                <w:rFonts w:ascii="Arial" w:hAnsi="Arial" w:cs="Arial"/>
                <w:sz w:val="24"/>
                <w:szCs w:val="24"/>
                <w:lang w:eastAsia="en-US"/>
              </w:rPr>
              <w:t xml:space="preserve"> </w:t>
            </w:r>
            <w:r>
              <w:rPr>
                <w:rFonts w:ascii="Arial" w:hAnsi="Arial" w:cs="Arial"/>
                <w:sz w:val="24"/>
                <w:szCs w:val="24"/>
                <w:lang w:eastAsia="en-US"/>
              </w:rPr>
              <w:t>Ș</w:t>
            </w:r>
            <w:r w:rsidRPr="005C59B2">
              <w:rPr>
                <w:rFonts w:ascii="Arial" w:hAnsi="Arial" w:cs="Arial"/>
                <w:sz w:val="24"/>
                <w:szCs w:val="24"/>
                <w:lang w:eastAsia="en-US"/>
              </w:rPr>
              <w:t>I BRON</w:t>
            </w:r>
            <w:r>
              <w:rPr>
                <w:rFonts w:ascii="Arial" w:hAnsi="Arial" w:cs="Arial"/>
                <w:sz w:val="24"/>
                <w:szCs w:val="24"/>
                <w:lang w:eastAsia="en-US"/>
              </w:rPr>
              <w:t>Ș</w:t>
            </w:r>
            <w:r w:rsidRPr="005C59B2">
              <w:rPr>
                <w:rFonts w:ascii="Arial" w:hAnsi="Arial" w:cs="Arial"/>
                <w:sz w:val="24"/>
                <w:szCs w:val="24"/>
                <w:lang w:eastAsia="en-US"/>
              </w:rPr>
              <w:t>IOLIT</w:t>
            </w:r>
            <w:r>
              <w:rPr>
                <w:rFonts w:ascii="Arial" w:hAnsi="Arial" w:cs="Arial"/>
                <w:sz w:val="24"/>
                <w:szCs w:val="24"/>
                <w:lang w:eastAsia="en-US"/>
              </w:rPr>
              <w:t>Ă</w:t>
            </w:r>
            <w:r w:rsidRPr="005C59B2">
              <w:rPr>
                <w:rFonts w:ascii="Arial" w:hAnsi="Arial" w:cs="Arial"/>
                <w:sz w:val="24"/>
                <w:szCs w:val="24"/>
                <w:lang w:eastAsia="en-US"/>
              </w:rPr>
              <w:t xml:space="preserve"> AC</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788</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58,54</w:t>
            </w:r>
          </w:p>
        </w:tc>
      </w:tr>
      <w:tr w:rsidR="00DE1A2C" w:rsidTr="00F90743">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Pr>
                <w:rFonts w:ascii="Arial" w:hAnsi="Arial" w:cs="Arial"/>
                <w:sz w:val="24"/>
                <w:szCs w:val="24"/>
                <w:lang w:eastAsia="en-US"/>
              </w:rPr>
              <w:t>Ș</w:t>
            </w:r>
            <w:r w:rsidRPr="005C59B2">
              <w:rPr>
                <w:rFonts w:ascii="Arial" w:hAnsi="Arial" w:cs="Arial"/>
                <w:sz w:val="24"/>
                <w:szCs w:val="24"/>
                <w:lang w:eastAsia="en-US"/>
              </w:rPr>
              <w:t>IT</w:t>
            </w:r>
            <w:r>
              <w:rPr>
                <w:rFonts w:ascii="Arial" w:hAnsi="Arial" w:cs="Arial"/>
                <w:sz w:val="24"/>
                <w:szCs w:val="24"/>
                <w:lang w:eastAsia="en-US"/>
              </w:rPr>
              <w:t>Ă</w:t>
            </w:r>
            <w:r w:rsidRPr="005C59B2">
              <w:rPr>
                <w:rFonts w:ascii="Arial" w:hAnsi="Arial" w:cs="Arial"/>
                <w:sz w:val="24"/>
                <w:szCs w:val="24"/>
                <w:lang w:eastAsia="en-US"/>
              </w:rPr>
              <w:t xml:space="preserve"> CR</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F90743">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EMFIZEM</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F90743">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ASTM BRON</w:t>
            </w:r>
            <w:r>
              <w:rPr>
                <w:rFonts w:ascii="Arial" w:hAnsi="Arial" w:cs="Arial"/>
                <w:sz w:val="24"/>
                <w:szCs w:val="24"/>
                <w:lang w:eastAsia="en-US"/>
              </w:rPr>
              <w:t>Ș</w:t>
            </w:r>
            <w:r w:rsidRPr="005C59B2">
              <w:rPr>
                <w:rFonts w:ascii="Arial" w:hAnsi="Arial" w:cs="Arial"/>
                <w:sz w:val="24"/>
                <w:szCs w:val="24"/>
                <w:lang w:eastAsia="en-US"/>
              </w:rPr>
              <w:t>IC</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0,15</w:t>
            </w:r>
          </w:p>
        </w:tc>
      </w:tr>
      <w:tr w:rsidR="00DE1A2C" w:rsidTr="00F90743">
        <w:trPr>
          <w:jc w:val="center"/>
        </w:trPr>
        <w:tc>
          <w:tcPr>
            <w:tcW w:w="704" w:type="dxa"/>
            <w:vMerge/>
            <w:textDirection w:val="btLr"/>
            <w:vAlign w:val="center"/>
          </w:tcPr>
          <w:p w:rsidR="00DE1A2C" w:rsidRDefault="00DE1A2C" w:rsidP="00DE1A2C">
            <w:pPr>
              <w:ind w:left="113" w:right="113"/>
              <w:contextualSpacing/>
              <w:jc w:val="center"/>
              <w:rPr>
                <w:rFonts w:ascii="Arial" w:hAnsi="Arial" w:cs="Arial"/>
                <w:sz w:val="24"/>
                <w:szCs w:val="24"/>
                <w:lang w:val="ro-RO" w:eastAsia="en-US"/>
              </w:rPr>
            </w:pPr>
          </w:p>
        </w:tc>
        <w:tc>
          <w:tcPr>
            <w:tcW w:w="5812" w:type="dxa"/>
          </w:tcPr>
          <w:p w:rsidR="00DE1A2C" w:rsidRPr="005C0D8E" w:rsidRDefault="00DE1A2C" w:rsidP="00DE1A2C">
            <w:pPr>
              <w:contextualSpacing/>
              <w:rPr>
                <w:rFonts w:ascii="Arial" w:hAnsi="Arial" w:cs="Arial"/>
                <w:sz w:val="24"/>
                <w:szCs w:val="24"/>
                <w:lang w:eastAsia="en-US"/>
              </w:rPr>
            </w:pPr>
            <w:r w:rsidRPr="005C59B2">
              <w:rPr>
                <w:rFonts w:ascii="Arial" w:hAnsi="Arial" w:cs="Arial"/>
                <w:sz w:val="24"/>
                <w:szCs w:val="24"/>
                <w:lang w:eastAsia="en-US"/>
              </w:rPr>
              <w:t>MORBIDITATE I.M.A.</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0,07</w:t>
            </w:r>
          </w:p>
        </w:tc>
      </w:tr>
      <w:tr w:rsidR="00DE1A2C" w:rsidTr="00F90743">
        <w:trPr>
          <w:jc w:val="center"/>
        </w:trPr>
        <w:tc>
          <w:tcPr>
            <w:tcW w:w="704" w:type="dxa"/>
            <w:vMerge w:val="restart"/>
            <w:textDirection w:val="btLr"/>
            <w:vAlign w:val="center"/>
          </w:tcPr>
          <w:p w:rsidR="00DE1A2C" w:rsidRDefault="00DE1A2C" w:rsidP="00DE1A2C">
            <w:pPr>
              <w:ind w:left="113" w:right="113"/>
              <w:contextualSpacing/>
              <w:jc w:val="center"/>
              <w:rPr>
                <w:rFonts w:ascii="Arial" w:hAnsi="Arial" w:cs="Arial"/>
                <w:sz w:val="24"/>
                <w:szCs w:val="24"/>
                <w:lang w:val="ro-RO" w:eastAsia="en-US"/>
              </w:rPr>
            </w:pPr>
            <w:r>
              <w:rPr>
                <w:rFonts w:ascii="Arial" w:hAnsi="Arial" w:cs="Arial"/>
                <w:sz w:val="24"/>
                <w:szCs w:val="24"/>
                <w:lang w:val="ro-RO" w:eastAsia="en-US"/>
              </w:rPr>
              <w:lastRenderedPageBreak/>
              <w:t>Turceni</w:t>
            </w: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PRIN I.A.C.R.S</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490</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60,60</w:t>
            </w:r>
          </w:p>
        </w:tc>
      </w:tr>
      <w:tr w:rsidR="00DE1A2C" w:rsidTr="00F90743">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PNEUMONIE</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4</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0,49</w:t>
            </w:r>
          </w:p>
        </w:tc>
      </w:tr>
      <w:tr w:rsidR="00DE1A2C" w:rsidTr="00F90743">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Pr>
                <w:rFonts w:ascii="Arial" w:hAnsi="Arial" w:cs="Arial"/>
                <w:sz w:val="24"/>
                <w:szCs w:val="24"/>
                <w:lang w:eastAsia="en-US"/>
              </w:rPr>
              <w:t>Ș</w:t>
            </w:r>
            <w:r w:rsidRPr="005C59B2">
              <w:rPr>
                <w:rFonts w:ascii="Arial" w:hAnsi="Arial" w:cs="Arial"/>
                <w:sz w:val="24"/>
                <w:szCs w:val="24"/>
                <w:lang w:eastAsia="en-US"/>
              </w:rPr>
              <w:t>IT</w:t>
            </w:r>
            <w:r>
              <w:rPr>
                <w:rFonts w:ascii="Arial" w:hAnsi="Arial" w:cs="Arial"/>
                <w:sz w:val="24"/>
                <w:szCs w:val="24"/>
                <w:lang w:eastAsia="en-US"/>
              </w:rPr>
              <w:t>Ă</w:t>
            </w:r>
            <w:r w:rsidRPr="005C59B2">
              <w:rPr>
                <w:rFonts w:ascii="Arial" w:hAnsi="Arial" w:cs="Arial"/>
                <w:sz w:val="24"/>
                <w:szCs w:val="24"/>
                <w:lang w:eastAsia="en-US"/>
              </w:rPr>
              <w:t xml:space="preserve"> </w:t>
            </w:r>
            <w:r>
              <w:rPr>
                <w:rFonts w:ascii="Arial" w:hAnsi="Arial" w:cs="Arial"/>
                <w:sz w:val="24"/>
                <w:szCs w:val="24"/>
                <w:lang w:eastAsia="en-US"/>
              </w:rPr>
              <w:t>Ș</w:t>
            </w:r>
            <w:r w:rsidRPr="005C59B2">
              <w:rPr>
                <w:rFonts w:ascii="Arial" w:hAnsi="Arial" w:cs="Arial"/>
                <w:sz w:val="24"/>
                <w:szCs w:val="24"/>
                <w:lang w:eastAsia="en-US"/>
              </w:rPr>
              <w:t>I BRON</w:t>
            </w:r>
            <w:r>
              <w:rPr>
                <w:rFonts w:ascii="Arial" w:hAnsi="Arial" w:cs="Arial"/>
                <w:sz w:val="24"/>
                <w:szCs w:val="24"/>
                <w:lang w:eastAsia="en-US"/>
              </w:rPr>
              <w:t>Ș</w:t>
            </w:r>
            <w:r w:rsidRPr="005C59B2">
              <w:rPr>
                <w:rFonts w:ascii="Arial" w:hAnsi="Arial" w:cs="Arial"/>
                <w:sz w:val="24"/>
                <w:szCs w:val="24"/>
                <w:lang w:eastAsia="en-US"/>
              </w:rPr>
              <w:t>IOLIT</w:t>
            </w:r>
            <w:r>
              <w:rPr>
                <w:rFonts w:ascii="Arial" w:hAnsi="Arial" w:cs="Arial"/>
                <w:sz w:val="24"/>
                <w:szCs w:val="24"/>
                <w:lang w:eastAsia="en-US"/>
              </w:rPr>
              <w:t>Ă</w:t>
            </w:r>
            <w:r w:rsidRPr="005C59B2">
              <w:rPr>
                <w:rFonts w:ascii="Arial" w:hAnsi="Arial" w:cs="Arial"/>
                <w:sz w:val="24"/>
                <w:szCs w:val="24"/>
                <w:lang w:eastAsia="en-US"/>
              </w:rPr>
              <w:t xml:space="preserve"> AC</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F90743">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BRON</w:t>
            </w:r>
            <w:r>
              <w:rPr>
                <w:rFonts w:ascii="Arial" w:hAnsi="Arial" w:cs="Arial"/>
                <w:sz w:val="24"/>
                <w:szCs w:val="24"/>
                <w:lang w:eastAsia="en-US"/>
              </w:rPr>
              <w:t>Ș</w:t>
            </w:r>
            <w:r w:rsidRPr="005C59B2">
              <w:rPr>
                <w:rFonts w:ascii="Arial" w:hAnsi="Arial" w:cs="Arial"/>
                <w:sz w:val="24"/>
                <w:szCs w:val="24"/>
                <w:lang w:eastAsia="en-US"/>
              </w:rPr>
              <w:t>IT</w:t>
            </w:r>
            <w:r>
              <w:rPr>
                <w:rFonts w:ascii="Arial" w:hAnsi="Arial" w:cs="Arial"/>
                <w:sz w:val="24"/>
                <w:szCs w:val="24"/>
                <w:lang w:eastAsia="en-US"/>
              </w:rPr>
              <w:t>Ă</w:t>
            </w:r>
            <w:r w:rsidRPr="005C59B2">
              <w:rPr>
                <w:rFonts w:ascii="Arial" w:hAnsi="Arial" w:cs="Arial"/>
                <w:sz w:val="24"/>
                <w:szCs w:val="24"/>
                <w:lang w:eastAsia="en-US"/>
              </w:rPr>
              <w:t xml:space="preserve"> CR</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F90743">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EMFIZEM</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r w:rsidR="00DE1A2C" w:rsidTr="00F90743">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Default="00DE1A2C" w:rsidP="00DE1A2C">
            <w:pPr>
              <w:contextualSpacing/>
              <w:rPr>
                <w:rFonts w:ascii="Arial" w:hAnsi="Arial" w:cs="Arial"/>
                <w:sz w:val="24"/>
                <w:szCs w:val="24"/>
                <w:lang w:val="ro-RO" w:eastAsia="en-US"/>
              </w:rPr>
            </w:pPr>
            <w:r w:rsidRPr="005C59B2">
              <w:rPr>
                <w:rFonts w:ascii="Arial" w:hAnsi="Arial" w:cs="Arial"/>
                <w:sz w:val="24"/>
                <w:szCs w:val="24"/>
                <w:lang w:eastAsia="en-US"/>
              </w:rPr>
              <w:t>MORBIDITATE ASTM BRON</w:t>
            </w:r>
            <w:r>
              <w:rPr>
                <w:rFonts w:ascii="Arial" w:hAnsi="Arial" w:cs="Arial"/>
                <w:sz w:val="24"/>
                <w:szCs w:val="24"/>
                <w:lang w:eastAsia="en-US"/>
              </w:rPr>
              <w:t>Ș</w:t>
            </w:r>
            <w:r w:rsidRPr="005C59B2">
              <w:rPr>
                <w:rFonts w:ascii="Arial" w:hAnsi="Arial" w:cs="Arial"/>
                <w:sz w:val="24"/>
                <w:szCs w:val="24"/>
                <w:lang w:eastAsia="en-US"/>
              </w:rPr>
              <w:t>IC</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0,12</w:t>
            </w:r>
          </w:p>
        </w:tc>
      </w:tr>
      <w:tr w:rsidR="00DE1A2C" w:rsidTr="00226389">
        <w:trPr>
          <w:jc w:val="center"/>
        </w:trPr>
        <w:tc>
          <w:tcPr>
            <w:tcW w:w="704" w:type="dxa"/>
            <w:vMerge/>
          </w:tcPr>
          <w:p w:rsidR="00DE1A2C" w:rsidRDefault="00DE1A2C" w:rsidP="00DE1A2C">
            <w:pPr>
              <w:contextualSpacing/>
              <w:rPr>
                <w:rFonts w:ascii="Arial" w:hAnsi="Arial" w:cs="Arial"/>
                <w:sz w:val="24"/>
                <w:szCs w:val="24"/>
                <w:lang w:val="ro-RO" w:eastAsia="en-US"/>
              </w:rPr>
            </w:pPr>
          </w:p>
        </w:tc>
        <w:tc>
          <w:tcPr>
            <w:tcW w:w="5812" w:type="dxa"/>
          </w:tcPr>
          <w:p w:rsidR="00DE1A2C" w:rsidRPr="005C0D8E" w:rsidRDefault="00DE1A2C" w:rsidP="00DE1A2C">
            <w:pPr>
              <w:contextualSpacing/>
              <w:rPr>
                <w:rFonts w:ascii="Arial" w:hAnsi="Arial" w:cs="Arial"/>
                <w:sz w:val="24"/>
                <w:szCs w:val="24"/>
                <w:lang w:eastAsia="en-US"/>
              </w:rPr>
            </w:pPr>
            <w:r w:rsidRPr="005C59B2">
              <w:rPr>
                <w:rFonts w:ascii="Arial" w:hAnsi="Arial" w:cs="Arial"/>
                <w:sz w:val="24"/>
                <w:szCs w:val="24"/>
                <w:lang w:eastAsia="en-US"/>
              </w:rPr>
              <w:t>MORBIDITATE I.M.A.</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r>
    </w:tbl>
    <w:p w:rsidR="005C59B2" w:rsidRDefault="005C59B2" w:rsidP="005C59B2">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 xml:space="preserve">ADMISIBILITATE </w:t>
      </w:r>
      <w:r w:rsidR="00DE1A2C">
        <w:rPr>
          <w:rFonts w:ascii="Arial" w:hAnsi="Arial" w:cs="Arial"/>
          <w:b/>
          <w:sz w:val="24"/>
          <w:szCs w:val="24"/>
          <w:lang w:eastAsia="en-US"/>
        </w:rPr>
        <w:t>Î</w:t>
      </w:r>
      <w:r w:rsidRPr="00741396">
        <w:rPr>
          <w:rFonts w:ascii="Arial" w:hAnsi="Arial" w:cs="Arial"/>
          <w:b/>
          <w:sz w:val="24"/>
          <w:szCs w:val="24"/>
          <w:lang w:eastAsia="en-US"/>
        </w:rPr>
        <w:t>N SPITAL PRIN:</w:t>
      </w:r>
    </w:p>
    <w:tbl>
      <w:tblPr>
        <w:tblStyle w:val="TableGrid"/>
        <w:tblW w:w="0" w:type="auto"/>
        <w:jc w:val="center"/>
        <w:tblLook w:val="04A0" w:firstRow="1" w:lastRow="0" w:firstColumn="1" w:lastColumn="0" w:noHBand="0" w:noVBand="1"/>
      </w:tblPr>
      <w:tblGrid>
        <w:gridCol w:w="704"/>
        <w:gridCol w:w="5812"/>
        <w:gridCol w:w="1276"/>
        <w:gridCol w:w="1269"/>
      </w:tblGrid>
      <w:tr w:rsidR="00DE1A2C" w:rsidRPr="008278A7" w:rsidTr="00F90743">
        <w:trPr>
          <w:jc w:val="center"/>
        </w:trPr>
        <w:tc>
          <w:tcPr>
            <w:tcW w:w="704" w:type="dxa"/>
            <w:vMerge w:val="restart"/>
            <w:textDirection w:val="btLr"/>
            <w:vAlign w:val="center"/>
          </w:tcPr>
          <w:p w:rsidR="00DE1A2C" w:rsidRPr="008278A7" w:rsidRDefault="00DE1A2C" w:rsidP="00F90743">
            <w:pPr>
              <w:contextualSpacing/>
              <w:jc w:val="center"/>
              <w:rPr>
                <w:rFonts w:ascii="Arial" w:hAnsi="Arial" w:cs="Arial"/>
                <w:sz w:val="24"/>
                <w:szCs w:val="24"/>
                <w:lang w:val="ro-RO" w:eastAsia="en-US"/>
              </w:rPr>
            </w:pPr>
            <w:r w:rsidRPr="008278A7">
              <w:rPr>
                <w:rFonts w:ascii="Arial" w:hAnsi="Arial" w:cs="Arial"/>
                <w:sz w:val="24"/>
                <w:szCs w:val="24"/>
                <w:lang w:val="ro-RO" w:eastAsia="en-US"/>
              </w:rPr>
              <w:t>Tg. Jiu</w:t>
            </w:r>
          </w:p>
        </w:tc>
        <w:tc>
          <w:tcPr>
            <w:tcW w:w="5812" w:type="dxa"/>
          </w:tcPr>
          <w:p w:rsidR="00DE1A2C" w:rsidRPr="008278A7" w:rsidRDefault="00DE1A2C" w:rsidP="00F90743">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DE1A2C" w:rsidRPr="008278A7" w:rsidRDefault="00DE1A2C" w:rsidP="00F90743">
            <w:pPr>
              <w:contextualSpacing/>
              <w:jc w:val="center"/>
              <w:rPr>
                <w:rFonts w:ascii="Arial" w:hAnsi="Arial" w:cs="Arial"/>
                <w:sz w:val="24"/>
                <w:szCs w:val="24"/>
                <w:lang w:val="ro-RO" w:eastAsia="en-US"/>
              </w:rPr>
            </w:pPr>
            <w:r>
              <w:rPr>
                <w:rFonts w:ascii="Arial" w:hAnsi="Arial" w:cs="Arial"/>
                <w:sz w:val="24"/>
                <w:szCs w:val="24"/>
                <w:lang w:val="ro-RO" w:eastAsia="en-US"/>
              </w:rPr>
              <w:t>99</w:t>
            </w:r>
          </w:p>
        </w:tc>
        <w:tc>
          <w:tcPr>
            <w:tcW w:w="1269" w:type="dxa"/>
          </w:tcPr>
          <w:p w:rsidR="00DE1A2C" w:rsidRPr="008278A7" w:rsidRDefault="00DE1A2C" w:rsidP="00F90743">
            <w:pPr>
              <w:contextualSpacing/>
              <w:jc w:val="center"/>
              <w:rPr>
                <w:rFonts w:ascii="Arial" w:hAnsi="Arial" w:cs="Arial"/>
                <w:sz w:val="24"/>
                <w:szCs w:val="24"/>
                <w:lang w:val="ro-RO" w:eastAsia="en-US"/>
              </w:rPr>
            </w:pPr>
          </w:p>
        </w:tc>
      </w:tr>
      <w:tr w:rsidR="00DE1A2C" w:rsidRPr="008278A7" w:rsidTr="00F90743">
        <w:trPr>
          <w:jc w:val="center"/>
        </w:trPr>
        <w:tc>
          <w:tcPr>
            <w:tcW w:w="704" w:type="dxa"/>
            <w:vMerge/>
            <w:vAlign w:val="center"/>
          </w:tcPr>
          <w:p w:rsidR="00DE1A2C" w:rsidRPr="008278A7" w:rsidRDefault="00DE1A2C" w:rsidP="00F90743">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DE1A2C" w:rsidRPr="008278A7" w:rsidRDefault="00DE1A2C" w:rsidP="00F90743">
            <w:pPr>
              <w:contextualSpacing/>
              <w:jc w:val="center"/>
              <w:rPr>
                <w:rFonts w:ascii="Arial" w:hAnsi="Arial" w:cs="Arial"/>
                <w:sz w:val="24"/>
                <w:szCs w:val="24"/>
                <w:lang w:val="ro-RO" w:eastAsia="en-US"/>
              </w:rPr>
            </w:pPr>
            <w:r>
              <w:rPr>
                <w:rFonts w:ascii="Arial" w:hAnsi="Arial" w:cs="Arial"/>
                <w:sz w:val="24"/>
                <w:szCs w:val="24"/>
                <w:lang w:val="ro-RO" w:eastAsia="en-US"/>
              </w:rPr>
              <w:t>25</w:t>
            </w:r>
          </w:p>
        </w:tc>
        <w:tc>
          <w:tcPr>
            <w:tcW w:w="1269" w:type="dxa"/>
          </w:tcPr>
          <w:p w:rsidR="00DE1A2C" w:rsidRPr="008278A7" w:rsidRDefault="00DE1A2C" w:rsidP="00F90743">
            <w:pPr>
              <w:contextualSpacing/>
              <w:jc w:val="center"/>
              <w:rPr>
                <w:rFonts w:ascii="Arial" w:hAnsi="Arial" w:cs="Arial"/>
                <w:sz w:val="24"/>
                <w:szCs w:val="24"/>
                <w:lang w:val="ro-RO" w:eastAsia="en-US"/>
              </w:rPr>
            </w:pPr>
          </w:p>
        </w:tc>
      </w:tr>
      <w:tr w:rsidR="00DE1A2C" w:rsidRPr="008278A7" w:rsidTr="00F90743">
        <w:trPr>
          <w:jc w:val="center"/>
        </w:trPr>
        <w:tc>
          <w:tcPr>
            <w:tcW w:w="704" w:type="dxa"/>
            <w:vMerge/>
            <w:vAlign w:val="center"/>
          </w:tcPr>
          <w:p w:rsidR="00DE1A2C" w:rsidRPr="008278A7" w:rsidRDefault="00DE1A2C" w:rsidP="00F90743">
            <w:pPr>
              <w:contextualSpacing/>
              <w:jc w:val="center"/>
              <w:rPr>
                <w:rFonts w:ascii="Arial" w:hAnsi="Arial" w:cs="Arial"/>
                <w:sz w:val="24"/>
                <w:szCs w:val="24"/>
                <w:lang w:val="ro-RO" w:eastAsia="en-US"/>
              </w:rPr>
            </w:pPr>
          </w:p>
        </w:tc>
        <w:tc>
          <w:tcPr>
            <w:tcW w:w="5812" w:type="dxa"/>
          </w:tcPr>
          <w:p w:rsidR="00DE1A2C" w:rsidRPr="008278A7" w:rsidRDefault="00DE1A2C" w:rsidP="00F90743">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DE1A2C" w:rsidRPr="008278A7" w:rsidRDefault="00DE1A2C" w:rsidP="00F90743">
            <w:pPr>
              <w:contextualSpacing/>
              <w:jc w:val="center"/>
              <w:rPr>
                <w:rFonts w:ascii="Arial" w:hAnsi="Arial" w:cs="Arial"/>
                <w:sz w:val="24"/>
                <w:szCs w:val="24"/>
                <w:lang w:val="ro-RO" w:eastAsia="en-US"/>
              </w:rPr>
            </w:pPr>
            <w:r>
              <w:rPr>
                <w:rFonts w:ascii="Arial" w:hAnsi="Arial" w:cs="Arial"/>
                <w:sz w:val="24"/>
                <w:szCs w:val="24"/>
                <w:lang w:val="ro-RO" w:eastAsia="en-US"/>
              </w:rPr>
              <w:t>9</w:t>
            </w:r>
          </w:p>
        </w:tc>
        <w:tc>
          <w:tcPr>
            <w:tcW w:w="1269" w:type="dxa"/>
          </w:tcPr>
          <w:p w:rsidR="00DE1A2C" w:rsidRPr="008278A7" w:rsidRDefault="00DE1A2C" w:rsidP="00F90743">
            <w:pPr>
              <w:contextualSpacing/>
              <w:jc w:val="center"/>
              <w:rPr>
                <w:rFonts w:ascii="Arial" w:hAnsi="Arial" w:cs="Arial"/>
                <w:sz w:val="24"/>
                <w:szCs w:val="24"/>
                <w:lang w:val="ro-RO" w:eastAsia="en-US"/>
              </w:rPr>
            </w:pPr>
          </w:p>
        </w:tc>
      </w:tr>
      <w:tr w:rsidR="00DE1A2C" w:rsidRPr="008278A7" w:rsidTr="00F90743">
        <w:trPr>
          <w:jc w:val="center"/>
        </w:trPr>
        <w:tc>
          <w:tcPr>
            <w:tcW w:w="704" w:type="dxa"/>
            <w:vMerge/>
            <w:vAlign w:val="center"/>
          </w:tcPr>
          <w:p w:rsidR="00DE1A2C" w:rsidRPr="008278A7" w:rsidRDefault="00DE1A2C" w:rsidP="00F90743">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DE1A2C" w:rsidRPr="008278A7" w:rsidRDefault="00DE1A2C" w:rsidP="00F90743">
            <w:pPr>
              <w:contextualSpacing/>
              <w:jc w:val="center"/>
              <w:rPr>
                <w:rFonts w:ascii="Arial" w:hAnsi="Arial" w:cs="Arial"/>
                <w:sz w:val="24"/>
                <w:szCs w:val="24"/>
                <w:lang w:val="ro-RO" w:eastAsia="en-US"/>
              </w:rPr>
            </w:pPr>
            <w:r>
              <w:rPr>
                <w:rFonts w:ascii="Arial" w:hAnsi="Arial" w:cs="Arial"/>
                <w:sz w:val="24"/>
                <w:szCs w:val="24"/>
                <w:lang w:val="ro-RO" w:eastAsia="en-US"/>
              </w:rPr>
              <w:t>28</w:t>
            </w:r>
          </w:p>
        </w:tc>
        <w:tc>
          <w:tcPr>
            <w:tcW w:w="1269" w:type="dxa"/>
          </w:tcPr>
          <w:p w:rsidR="00DE1A2C" w:rsidRPr="008278A7" w:rsidRDefault="00DE1A2C" w:rsidP="00F90743">
            <w:pPr>
              <w:contextualSpacing/>
              <w:jc w:val="center"/>
              <w:rPr>
                <w:rFonts w:ascii="Arial" w:hAnsi="Arial" w:cs="Arial"/>
                <w:sz w:val="24"/>
                <w:szCs w:val="24"/>
                <w:lang w:val="ro-RO" w:eastAsia="en-US"/>
              </w:rPr>
            </w:pPr>
          </w:p>
        </w:tc>
      </w:tr>
      <w:tr w:rsidR="00DE1A2C" w:rsidRPr="008278A7" w:rsidTr="00F90743">
        <w:trPr>
          <w:jc w:val="center"/>
        </w:trPr>
        <w:tc>
          <w:tcPr>
            <w:tcW w:w="704" w:type="dxa"/>
            <w:vMerge/>
            <w:vAlign w:val="center"/>
          </w:tcPr>
          <w:p w:rsidR="00DE1A2C" w:rsidRPr="008278A7" w:rsidRDefault="00DE1A2C" w:rsidP="00F90743">
            <w:pPr>
              <w:contextualSpacing/>
              <w:jc w:val="center"/>
              <w:rPr>
                <w:rFonts w:ascii="Arial" w:hAnsi="Arial" w:cs="Arial"/>
                <w:sz w:val="24"/>
                <w:szCs w:val="24"/>
                <w:lang w:val="ro-RO" w:eastAsia="en-US"/>
              </w:rPr>
            </w:pPr>
          </w:p>
        </w:tc>
        <w:tc>
          <w:tcPr>
            <w:tcW w:w="5812" w:type="dxa"/>
          </w:tcPr>
          <w:p w:rsidR="00DE1A2C" w:rsidRPr="008278A7" w:rsidRDefault="00DE1A2C" w:rsidP="00F90743">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DE1A2C" w:rsidRDefault="00DE1A2C" w:rsidP="00F90743">
            <w:pPr>
              <w:contextualSpacing/>
              <w:jc w:val="center"/>
              <w:rPr>
                <w:rFonts w:ascii="Arial" w:hAnsi="Arial" w:cs="Arial"/>
                <w:sz w:val="24"/>
                <w:szCs w:val="24"/>
                <w:lang w:val="ro-RO" w:eastAsia="en-US"/>
              </w:rPr>
            </w:pPr>
            <w:r>
              <w:rPr>
                <w:rFonts w:ascii="Arial" w:hAnsi="Arial" w:cs="Arial"/>
                <w:sz w:val="24"/>
                <w:szCs w:val="24"/>
                <w:lang w:val="ro-RO" w:eastAsia="en-US"/>
              </w:rPr>
              <w:t>168</w:t>
            </w:r>
          </w:p>
        </w:tc>
        <w:tc>
          <w:tcPr>
            <w:tcW w:w="1269" w:type="dxa"/>
          </w:tcPr>
          <w:p w:rsidR="00DE1A2C" w:rsidRDefault="00DE1A2C" w:rsidP="00F90743">
            <w:pPr>
              <w:contextualSpacing/>
              <w:jc w:val="center"/>
              <w:rPr>
                <w:rFonts w:ascii="Arial" w:hAnsi="Arial" w:cs="Arial"/>
                <w:sz w:val="24"/>
                <w:szCs w:val="24"/>
                <w:lang w:val="ro-RO" w:eastAsia="en-US"/>
              </w:rPr>
            </w:pPr>
          </w:p>
        </w:tc>
      </w:tr>
      <w:tr w:rsidR="00DE1A2C" w:rsidRPr="008278A7" w:rsidTr="00F90743">
        <w:trPr>
          <w:jc w:val="center"/>
        </w:trPr>
        <w:tc>
          <w:tcPr>
            <w:tcW w:w="704" w:type="dxa"/>
            <w:vMerge w:val="restart"/>
            <w:textDirection w:val="btLr"/>
            <w:vAlign w:val="center"/>
          </w:tcPr>
          <w:p w:rsidR="00DE1A2C" w:rsidRPr="008278A7" w:rsidRDefault="00DE1A2C" w:rsidP="00DE1A2C">
            <w:pPr>
              <w:contextualSpacing/>
              <w:jc w:val="center"/>
              <w:rPr>
                <w:rFonts w:ascii="Arial" w:hAnsi="Arial" w:cs="Arial"/>
                <w:sz w:val="24"/>
                <w:szCs w:val="24"/>
                <w:lang w:val="ro-RO" w:eastAsia="en-US"/>
              </w:rPr>
            </w:pPr>
            <w:r w:rsidRPr="008278A7">
              <w:rPr>
                <w:rFonts w:ascii="Arial" w:hAnsi="Arial" w:cs="Arial"/>
                <w:sz w:val="24"/>
                <w:szCs w:val="24"/>
                <w:lang w:val="ro-RO" w:eastAsia="en-US"/>
              </w:rPr>
              <w:t>Rovinari</w:t>
            </w: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70</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F90743">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F90743">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F90743">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20</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F90743">
        <w:trPr>
          <w:jc w:val="center"/>
        </w:trPr>
        <w:tc>
          <w:tcPr>
            <w:tcW w:w="704" w:type="dxa"/>
            <w:vMerge/>
            <w:textDirection w:val="btLr"/>
            <w:vAlign w:val="center"/>
          </w:tcPr>
          <w:p w:rsidR="00DE1A2C" w:rsidRPr="008278A7" w:rsidRDefault="00DE1A2C" w:rsidP="00DE1A2C">
            <w:pPr>
              <w:contextualSpacing/>
              <w:jc w:val="center"/>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p>
        </w:tc>
      </w:tr>
      <w:tr w:rsidR="00DE1A2C" w:rsidRPr="008278A7" w:rsidTr="00F90743">
        <w:trPr>
          <w:jc w:val="center"/>
        </w:trPr>
        <w:tc>
          <w:tcPr>
            <w:tcW w:w="704" w:type="dxa"/>
            <w:vMerge w:val="restart"/>
            <w:textDirection w:val="btLr"/>
            <w:vAlign w:val="center"/>
          </w:tcPr>
          <w:p w:rsidR="00DE1A2C" w:rsidRPr="008278A7" w:rsidRDefault="00DE1A2C" w:rsidP="00DE1A2C">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69</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F90743">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6</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F90743">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F90743">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DE1A2C" w:rsidRPr="008278A7"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10</w:t>
            </w:r>
          </w:p>
        </w:tc>
        <w:tc>
          <w:tcPr>
            <w:tcW w:w="1269" w:type="dxa"/>
          </w:tcPr>
          <w:p w:rsidR="00DE1A2C" w:rsidRPr="008278A7" w:rsidRDefault="00DE1A2C" w:rsidP="00DE1A2C">
            <w:pPr>
              <w:contextualSpacing/>
              <w:jc w:val="center"/>
              <w:rPr>
                <w:rFonts w:ascii="Arial" w:hAnsi="Arial" w:cs="Arial"/>
                <w:sz w:val="24"/>
                <w:szCs w:val="24"/>
                <w:lang w:val="ro-RO" w:eastAsia="en-US"/>
              </w:rPr>
            </w:pPr>
          </w:p>
        </w:tc>
      </w:tr>
      <w:tr w:rsidR="00DE1A2C" w:rsidRPr="008278A7" w:rsidTr="00F90743">
        <w:trPr>
          <w:jc w:val="center"/>
        </w:trPr>
        <w:tc>
          <w:tcPr>
            <w:tcW w:w="704" w:type="dxa"/>
            <w:vMerge/>
          </w:tcPr>
          <w:p w:rsidR="00DE1A2C" w:rsidRPr="008278A7" w:rsidRDefault="00DE1A2C" w:rsidP="00DE1A2C">
            <w:pPr>
              <w:contextualSpacing/>
              <w:rPr>
                <w:rFonts w:ascii="Arial" w:hAnsi="Arial" w:cs="Arial"/>
                <w:sz w:val="24"/>
                <w:szCs w:val="24"/>
                <w:lang w:val="ro-RO" w:eastAsia="en-US"/>
              </w:rPr>
            </w:pPr>
          </w:p>
        </w:tc>
        <w:tc>
          <w:tcPr>
            <w:tcW w:w="5812" w:type="dxa"/>
          </w:tcPr>
          <w:p w:rsidR="00DE1A2C" w:rsidRPr="008278A7" w:rsidRDefault="00DE1A2C" w:rsidP="00DE1A2C">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DE1A2C" w:rsidRDefault="00DE1A2C" w:rsidP="00DE1A2C">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DE1A2C" w:rsidRDefault="00DE1A2C" w:rsidP="00DE1A2C">
            <w:pPr>
              <w:contextualSpacing/>
              <w:jc w:val="center"/>
              <w:rPr>
                <w:rFonts w:ascii="Arial" w:hAnsi="Arial" w:cs="Arial"/>
                <w:sz w:val="24"/>
                <w:szCs w:val="24"/>
                <w:lang w:val="ro-RO" w:eastAsia="en-US"/>
              </w:rPr>
            </w:pPr>
          </w:p>
        </w:tc>
      </w:tr>
    </w:tbl>
    <w:p w:rsidR="00DE1A2C" w:rsidRDefault="00DE1A2C" w:rsidP="00DE1A2C">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NUMAR ZILE SPITALIZARE PRIN:</w:t>
      </w:r>
    </w:p>
    <w:tbl>
      <w:tblPr>
        <w:tblStyle w:val="TableGrid"/>
        <w:tblW w:w="0" w:type="auto"/>
        <w:jc w:val="center"/>
        <w:tblLook w:val="04A0" w:firstRow="1" w:lastRow="0" w:firstColumn="1" w:lastColumn="0" w:noHBand="0" w:noVBand="1"/>
      </w:tblPr>
      <w:tblGrid>
        <w:gridCol w:w="704"/>
        <w:gridCol w:w="5812"/>
        <w:gridCol w:w="1276"/>
        <w:gridCol w:w="1269"/>
      </w:tblGrid>
      <w:tr w:rsidR="00524D92" w:rsidRPr="008278A7" w:rsidTr="00F90743">
        <w:trPr>
          <w:jc w:val="center"/>
        </w:trPr>
        <w:tc>
          <w:tcPr>
            <w:tcW w:w="704" w:type="dxa"/>
            <w:vMerge w:val="restart"/>
            <w:textDirection w:val="btLr"/>
            <w:vAlign w:val="center"/>
          </w:tcPr>
          <w:p w:rsidR="00524D92" w:rsidRPr="008278A7" w:rsidRDefault="00524D92" w:rsidP="00F90743">
            <w:pPr>
              <w:contextualSpacing/>
              <w:jc w:val="center"/>
              <w:rPr>
                <w:rFonts w:ascii="Arial" w:hAnsi="Arial" w:cs="Arial"/>
                <w:sz w:val="24"/>
                <w:szCs w:val="24"/>
                <w:lang w:val="ro-RO" w:eastAsia="en-US"/>
              </w:rPr>
            </w:pPr>
            <w:r w:rsidRPr="008278A7">
              <w:rPr>
                <w:rFonts w:ascii="Arial" w:hAnsi="Arial" w:cs="Arial"/>
                <w:sz w:val="24"/>
                <w:szCs w:val="24"/>
                <w:lang w:val="ro-RO" w:eastAsia="en-US"/>
              </w:rPr>
              <w:t>Tg. Jiu</w:t>
            </w: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426</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vAlign w:val="center"/>
          </w:tcPr>
          <w:p w:rsidR="00524D92" w:rsidRPr="008278A7" w:rsidRDefault="00524D92" w:rsidP="00F90743">
            <w:pPr>
              <w:contextualSpacing/>
              <w:jc w:val="center"/>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219</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vAlign w:val="center"/>
          </w:tcPr>
          <w:p w:rsidR="00524D92" w:rsidRPr="008278A7" w:rsidRDefault="00524D92" w:rsidP="00F90743">
            <w:pPr>
              <w:contextualSpacing/>
              <w:jc w:val="center"/>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75</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vAlign w:val="center"/>
          </w:tcPr>
          <w:p w:rsidR="00524D92" w:rsidRPr="008278A7" w:rsidRDefault="00524D92" w:rsidP="00F90743">
            <w:pPr>
              <w:contextualSpacing/>
              <w:jc w:val="center"/>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196</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vAlign w:val="center"/>
          </w:tcPr>
          <w:p w:rsidR="00524D92" w:rsidRPr="008278A7" w:rsidRDefault="00524D92" w:rsidP="00F90743">
            <w:pPr>
              <w:contextualSpacing/>
              <w:jc w:val="center"/>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524D92"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739</w:t>
            </w:r>
          </w:p>
        </w:tc>
        <w:tc>
          <w:tcPr>
            <w:tcW w:w="1269" w:type="dxa"/>
          </w:tcPr>
          <w:p w:rsidR="00524D92"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val="restart"/>
            <w:textDirection w:val="btLr"/>
            <w:vAlign w:val="center"/>
          </w:tcPr>
          <w:p w:rsidR="00524D92" w:rsidRPr="008278A7" w:rsidRDefault="00524D92" w:rsidP="00F90743">
            <w:pPr>
              <w:contextualSpacing/>
              <w:jc w:val="center"/>
              <w:rPr>
                <w:rFonts w:ascii="Arial" w:hAnsi="Arial" w:cs="Arial"/>
                <w:sz w:val="24"/>
                <w:szCs w:val="24"/>
                <w:lang w:val="ro-RO" w:eastAsia="en-US"/>
              </w:rPr>
            </w:pPr>
            <w:r w:rsidRPr="008278A7">
              <w:rPr>
                <w:rFonts w:ascii="Arial" w:hAnsi="Arial" w:cs="Arial"/>
                <w:sz w:val="24"/>
                <w:szCs w:val="24"/>
                <w:lang w:val="ro-RO" w:eastAsia="en-US"/>
              </w:rPr>
              <w:t>Rovinari</w:t>
            </w: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385</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textDirection w:val="btLr"/>
            <w:vAlign w:val="center"/>
          </w:tcPr>
          <w:p w:rsidR="00524D92" w:rsidRPr="008278A7" w:rsidRDefault="00524D92" w:rsidP="00F90743">
            <w:pPr>
              <w:contextualSpacing/>
              <w:jc w:val="center"/>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textDirection w:val="btLr"/>
            <w:vAlign w:val="center"/>
          </w:tcPr>
          <w:p w:rsidR="00524D92" w:rsidRPr="008278A7" w:rsidRDefault="00524D92" w:rsidP="00F90743">
            <w:pPr>
              <w:contextualSpacing/>
              <w:jc w:val="center"/>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textDirection w:val="btLr"/>
            <w:vAlign w:val="center"/>
          </w:tcPr>
          <w:p w:rsidR="00524D92" w:rsidRPr="008278A7" w:rsidRDefault="00524D92" w:rsidP="00F90743">
            <w:pPr>
              <w:contextualSpacing/>
              <w:jc w:val="center"/>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170</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textDirection w:val="btLr"/>
            <w:vAlign w:val="center"/>
          </w:tcPr>
          <w:p w:rsidR="00524D92" w:rsidRPr="008278A7" w:rsidRDefault="00524D92" w:rsidP="00F90743">
            <w:pPr>
              <w:contextualSpacing/>
              <w:jc w:val="center"/>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524D92"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val="restart"/>
            <w:textDirection w:val="btLr"/>
            <w:vAlign w:val="center"/>
          </w:tcPr>
          <w:p w:rsidR="00524D92" w:rsidRPr="008278A7" w:rsidRDefault="00524D92" w:rsidP="00F90743">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IACRS</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315</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tcPr>
          <w:p w:rsidR="00524D92" w:rsidRPr="008278A7" w:rsidRDefault="00524D92" w:rsidP="00F90743">
            <w:pPr>
              <w:contextualSpacing/>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36</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tcPr>
          <w:p w:rsidR="00524D92" w:rsidRPr="008278A7" w:rsidRDefault="00524D92" w:rsidP="00F90743">
            <w:pPr>
              <w:contextualSpacing/>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tcPr>
          <w:p w:rsidR="00524D92" w:rsidRPr="008278A7" w:rsidRDefault="00524D92" w:rsidP="00F90743">
            <w:pPr>
              <w:contextualSpacing/>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Pr>
          <w:p w:rsidR="00524D92" w:rsidRPr="008278A7"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64</w:t>
            </w:r>
          </w:p>
        </w:tc>
        <w:tc>
          <w:tcPr>
            <w:tcW w:w="1269" w:type="dxa"/>
          </w:tcPr>
          <w:p w:rsidR="00524D92" w:rsidRPr="008278A7" w:rsidRDefault="00524D92" w:rsidP="00F90743">
            <w:pPr>
              <w:contextualSpacing/>
              <w:jc w:val="center"/>
              <w:rPr>
                <w:rFonts w:ascii="Arial" w:hAnsi="Arial" w:cs="Arial"/>
                <w:sz w:val="24"/>
                <w:szCs w:val="24"/>
                <w:lang w:val="ro-RO" w:eastAsia="en-US"/>
              </w:rPr>
            </w:pPr>
          </w:p>
        </w:tc>
      </w:tr>
      <w:tr w:rsidR="00524D92" w:rsidRPr="008278A7" w:rsidTr="00F90743">
        <w:trPr>
          <w:jc w:val="center"/>
        </w:trPr>
        <w:tc>
          <w:tcPr>
            <w:tcW w:w="704" w:type="dxa"/>
            <w:vMerge/>
          </w:tcPr>
          <w:p w:rsidR="00524D92" w:rsidRPr="008278A7" w:rsidRDefault="00524D92" w:rsidP="00F90743">
            <w:pPr>
              <w:contextualSpacing/>
              <w:rPr>
                <w:rFonts w:ascii="Arial" w:hAnsi="Arial" w:cs="Arial"/>
                <w:sz w:val="24"/>
                <w:szCs w:val="24"/>
                <w:lang w:val="ro-RO" w:eastAsia="en-US"/>
              </w:rPr>
            </w:pPr>
          </w:p>
        </w:tc>
        <w:tc>
          <w:tcPr>
            <w:tcW w:w="5812" w:type="dxa"/>
          </w:tcPr>
          <w:p w:rsidR="00524D92" w:rsidRPr="008278A7" w:rsidRDefault="00524D92" w:rsidP="00F90743">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Pr>
          <w:p w:rsidR="00524D92" w:rsidRDefault="00524D92" w:rsidP="00F90743">
            <w:pPr>
              <w:contextualSpacing/>
              <w:jc w:val="center"/>
              <w:rPr>
                <w:rFonts w:ascii="Arial" w:hAnsi="Arial" w:cs="Arial"/>
                <w:sz w:val="24"/>
                <w:szCs w:val="24"/>
                <w:lang w:val="ro-RO" w:eastAsia="en-US"/>
              </w:rPr>
            </w:pPr>
            <w:r>
              <w:rPr>
                <w:rFonts w:ascii="Arial" w:hAnsi="Arial" w:cs="Arial"/>
                <w:sz w:val="24"/>
                <w:szCs w:val="24"/>
                <w:lang w:val="ro-RO" w:eastAsia="en-US"/>
              </w:rPr>
              <w:t>-</w:t>
            </w:r>
          </w:p>
        </w:tc>
        <w:tc>
          <w:tcPr>
            <w:tcW w:w="1269" w:type="dxa"/>
          </w:tcPr>
          <w:p w:rsidR="00524D92" w:rsidRDefault="00524D92" w:rsidP="00F90743">
            <w:pPr>
              <w:contextualSpacing/>
              <w:jc w:val="center"/>
              <w:rPr>
                <w:rFonts w:ascii="Arial" w:hAnsi="Arial" w:cs="Arial"/>
                <w:sz w:val="24"/>
                <w:szCs w:val="24"/>
                <w:lang w:val="ro-RO" w:eastAsia="en-US"/>
              </w:rPr>
            </w:pPr>
          </w:p>
        </w:tc>
      </w:tr>
    </w:tbl>
    <w:p w:rsidR="00DE1A2C" w:rsidRDefault="00DE1A2C" w:rsidP="00DE1A2C">
      <w:pPr>
        <w:contextualSpacing/>
        <w:rPr>
          <w:rFonts w:ascii="Arial" w:hAnsi="Arial" w:cs="Arial"/>
          <w:sz w:val="24"/>
          <w:szCs w:val="24"/>
          <w:lang w:eastAsia="en-US"/>
        </w:rPr>
      </w:pPr>
    </w:p>
    <w:p w:rsidR="00D711FF" w:rsidRPr="00D711FF" w:rsidRDefault="00D711FF" w:rsidP="00D711FF">
      <w:pPr>
        <w:contextualSpacing/>
        <w:rPr>
          <w:b/>
          <w:sz w:val="24"/>
          <w:szCs w:val="24"/>
          <w:lang w:eastAsia="en-US"/>
        </w:rPr>
      </w:pPr>
    </w:p>
    <w:p w:rsidR="00AB7614" w:rsidRDefault="00AB7614" w:rsidP="00EA05EB">
      <w:pPr>
        <w:autoSpaceDE w:val="0"/>
        <w:autoSpaceDN w:val="0"/>
        <w:adjustRightInd w:val="0"/>
        <w:jc w:val="both"/>
        <w:rPr>
          <w:rFonts w:ascii="Arial" w:hAnsi="Arial" w:cs="Arial"/>
          <w:sz w:val="24"/>
          <w:szCs w:val="24"/>
          <w:lang w:val="ro-RO" w:eastAsia="en-US"/>
        </w:rPr>
      </w:pPr>
      <w:r w:rsidRPr="00AB7614">
        <w:rPr>
          <w:rFonts w:ascii="Arial" w:hAnsi="Arial" w:cs="Arial"/>
          <w:sz w:val="24"/>
          <w:szCs w:val="24"/>
          <w:lang w:val="ro-RO" w:eastAsia="en-US"/>
        </w:rPr>
        <w:t>I.1.2.</w:t>
      </w:r>
      <w:r>
        <w:rPr>
          <w:rFonts w:ascii="Arial" w:hAnsi="Arial" w:cs="Arial"/>
          <w:sz w:val="24"/>
          <w:szCs w:val="24"/>
          <w:lang w:val="ro-RO" w:eastAsia="en-US"/>
        </w:rPr>
        <w:t>2</w:t>
      </w:r>
      <w:r w:rsidRPr="00AB7614">
        <w:rPr>
          <w:rFonts w:ascii="Arial" w:hAnsi="Arial" w:cs="Arial"/>
          <w:sz w:val="24"/>
          <w:szCs w:val="24"/>
          <w:lang w:val="ro-RO" w:eastAsia="en-US"/>
        </w:rPr>
        <w:t>. Efectele poluării aerului înconjurător asupra</w:t>
      </w:r>
      <w:r>
        <w:rPr>
          <w:rFonts w:ascii="Arial" w:hAnsi="Arial" w:cs="Arial"/>
          <w:sz w:val="24"/>
          <w:szCs w:val="24"/>
          <w:lang w:val="ro-RO" w:eastAsia="en-US"/>
        </w:rPr>
        <w:t xml:space="preserve"> ecosistemelor</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7369C0"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ab/>
        <w:t>Nu deține</w:t>
      </w:r>
      <w:r w:rsidR="00236AFF">
        <w:rPr>
          <w:rFonts w:ascii="Arial" w:hAnsi="Arial" w:cs="Arial"/>
          <w:sz w:val="24"/>
          <w:szCs w:val="24"/>
          <w:lang w:val="ro-RO" w:eastAsia="en-US"/>
        </w:rPr>
        <w:t>m</w:t>
      </w:r>
      <w:r>
        <w:rPr>
          <w:rFonts w:ascii="Arial" w:hAnsi="Arial" w:cs="Arial"/>
          <w:sz w:val="24"/>
          <w:szCs w:val="24"/>
          <w:lang w:val="ro-RO" w:eastAsia="en-US"/>
        </w:rPr>
        <w:t xml:space="preserve"> date</w:t>
      </w:r>
      <w:r w:rsidR="008412EF">
        <w:rPr>
          <w:rFonts w:ascii="Arial" w:hAnsi="Arial" w:cs="Arial"/>
          <w:sz w:val="24"/>
          <w:szCs w:val="24"/>
          <w:lang w:val="ro-RO" w:eastAsia="en-US"/>
        </w:rPr>
        <w:t>.</w:t>
      </w:r>
    </w:p>
    <w:p w:rsidR="007369C0" w:rsidRDefault="007369C0" w:rsidP="00EA05EB">
      <w:pPr>
        <w:autoSpaceDE w:val="0"/>
        <w:autoSpaceDN w:val="0"/>
        <w:adjustRightInd w:val="0"/>
        <w:jc w:val="both"/>
        <w:rPr>
          <w:rFonts w:ascii="Arial" w:hAnsi="Arial" w:cs="Arial"/>
          <w:sz w:val="24"/>
          <w:szCs w:val="24"/>
          <w:lang w:val="ro-RO" w:eastAsia="en-US"/>
        </w:rPr>
      </w:pPr>
    </w:p>
    <w:p w:rsidR="00AB7614" w:rsidRDefault="00AB7614"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 xml:space="preserve">I.1.2.3. </w:t>
      </w:r>
      <w:r w:rsidRPr="00AB7614">
        <w:rPr>
          <w:rFonts w:ascii="Arial" w:hAnsi="Arial" w:cs="Arial"/>
          <w:sz w:val="24"/>
          <w:szCs w:val="24"/>
          <w:lang w:val="ro-RO" w:eastAsia="en-US"/>
        </w:rPr>
        <w:t>Efectele poluării aerului înconjurător</w:t>
      </w:r>
      <w:r>
        <w:rPr>
          <w:rFonts w:ascii="Arial" w:hAnsi="Arial" w:cs="Arial"/>
          <w:sz w:val="24"/>
          <w:szCs w:val="24"/>
          <w:lang w:val="ro-RO" w:eastAsia="en-US"/>
        </w:rPr>
        <w:t xml:space="preserve"> asupra solului și vegetației</w:t>
      </w:r>
    </w:p>
    <w:p w:rsidR="00AB7614" w:rsidRDefault="00AB7614" w:rsidP="00EA05EB">
      <w:pPr>
        <w:autoSpaceDE w:val="0"/>
        <w:autoSpaceDN w:val="0"/>
        <w:adjustRightInd w:val="0"/>
        <w:jc w:val="both"/>
        <w:rPr>
          <w:rFonts w:ascii="Arial" w:hAnsi="Arial" w:cs="Arial"/>
          <w:sz w:val="24"/>
          <w:szCs w:val="24"/>
          <w:lang w:val="ro-RO" w:eastAsia="en-US"/>
        </w:rPr>
      </w:pPr>
    </w:p>
    <w:p w:rsidR="007369C0" w:rsidRPr="007369C0" w:rsidRDefault="007369C0" w:rsidP="008412EF">
      <w:pPr>
        <w:autoSpaceDE w:val="0"/>
        <w:autoSpaceDN w:val="0"/>
        <w:adjustRightInd w:val="0"/>
        <w:ind w:firstLine="720"/>
        <w:jc w:val="both"/>
        <w:rPr>
          <w:rFonts w:ascii="Arial" w:hAnsi="Arial" w:cs="Arial"/>
          <w:sz w:val="24"/>
          <w:szCs w:val="24"/>
          <w:lang w:val="ro-RO" w:eastAsia="en-US"/>
        </w:rPr>
      </w:pPr>
      <w:r w:rsidRPr="007369C0">
        <w:rPr>
          <w:rFonts w:ascii="Arial" w:hAnsi="Arial" w:cs="Arial"/>
          <w:sz w:val="24"/>
          <w:szCs w:val="24"/>
          <w:lang w:val="ro-RO" w:eastAsia="en-US"/>
        </w:rPr>
        <w:t>Nu deține</w:t>
      </w:r>
      <w:r w:rsidR="00236AFF">
        <w:rPr>
          <w:rFonts w:ascii="Arial" w:hAnsi="Arial" w:cs="Arial"/>
          <w:sz w:val="24"/>
          <w:szCs w:val="24"/>
          <w:lang w:val="ro-RO" w:eastAsia="en-US"/>
        </w:rPr>
        <w:t>m</w:t>
      </w:r>
      <w:r w:rsidRPr="007369C0">
        <w:rPr>
          <w:rFonts w:ascii="Arial" w:hAnsi="Arial" w:cs="Arial"/>
          <w:sz w:val="24"/>
          <w:szCs w:val="24"/>
          <w:lang w:val="ro-RO" w:eastAsia="en-US"/>
        </w:rPr>
        <w:t xml:space="preserve"> date</w:t>
      </w:r>
      <w:r w:rsidR="008412EF">
        <w:rPr>
          <w:rFonts w:ascii="Arial" w:hAnsi="Arial" w:cs="Arial"/>
          <w:sz w:val="24"/>
          <w:szCs w:val="24"/>
          <w:lang w:val="ro-RO" w:eastAsia="en-US"/>
        </w:rPr>
        <w:t>.</w:t>
      </w:r>
    </w:p>
    <w:p w:rsidR="00AB7614" w:rsidRDefault="00AB7614" w:rsidP="00EA05EB">
      <w:pPr>
        <w:autoSpaceDE w:val="0"/>
        <w:autoSpaceDN w:val="0"/>
        <w:adjustRightInd w:val="0"/>
        <w:jc w:val="both"/>
        <w:rPr>
          <w:rFonts w:ascii="Arial" w:hAnsi="Arial" w:cs="Arial"/>
          <w:sz w:val="24"/>
          <w:szCs w:val="24"/>
          <w:lang w:val="ro-RO" w:eastAsia="en-US"/>
        </w:rPr>
      </w:pPr>
    </w:p>
    <w:p w:rsidR="00377D3D" w:rsidRPr="008669C6" w:rsidRDefault="00AB7614" w:rsidP="00AB7614">
      <w:pPr>
        <w:autoSpaceDE w:val="0"/>
        <w:autoSpaceDN w:val="0"/>
        <w:adjustRightInd w:val="0"/>
        <w:jc w:val="center"/>
        <w:rPr>
          <w:rFonts w:ascii="Arial" w:hAnsi="Arial" w:cs="Arial"/>
          <w:b/>
          <w:sz w:val="24"/>
          <w:szCs w:val="24"/>
          <w:lang w:val="ro-RO" w:eastAsia="en-US"/>
        </w:rPr>
      </w:pPr>
      <w:r w:rsidRPr="008669C6">
        <w:rPr>
          <w:rFonts w:ascii="Arial" w:hAnsi="Arial" w:cs="Arial"/>
          <w:b/>
          <w:sz w:val="24"/>
          <w:szCs w:val="24"/>
          <w:lang w:val="ro-RO" w:eastAsia="en-US"/>
        </w:rPr>
        <w:lastRenderedPageBreak/>
        <w:t>I.2. Factorii determinanți și presiunile care afectează starea de calitate</w:t>
      </w:r>
    </w:p>
    <w:p w:rsidR="00AB7614" w:rsidRDefault="00AB7614" w:rsidP="00AB7614">
      <w:pPr>
        <w:autoSpaceDE w:val="0"/>
        <w:autoSpaceDN w:val="0"/>
        <w:adjustRightInd w:val="0"/>
        <w:jc w:val="center"/>
        <w:rPr>
          <w:rFonts w:ascii="Arial" w:hAnsi="Arial" w:cs="Arial"/>
          <w:b/>
          <w:sz w:val="24"/>
          <w:szCs w:val="24"/>
          <w:lang w:val="ro-RO" w:eastAsia="en-US"/>
        </w:rPr>
      </w:pPr>
      <w:r w:rsidRPr="008669C6">
        <w:rPr>
          <w:rFonts w:ascii="Arial" w:hAnsi="Arial" w:cs="Arial"/>
          <w:b/>
          <w:sz w:val="24"/>
          <w:szCs w:val="24"/>
          <w:lang w:val="ro-RO" w:eastAsia="en-US"/>
        </w:rPr>
        <w:t xml:space="preserve"> a aerului înconjurător</w:t>
      </w:r>
    </w:p>
    <w:p w:rsidR="00A411C8" w:rsidRPr="008669C6" w:rsidRDefault="00A411C8" w:rsidP="00AB7614">
      <w:pPr>
        <w:autoSpaceDE w:val="0"/>
        <w:autoSpaceDN w:val="0"/>
        <w:adjustRightInd w:val="0"/>
        <w:jc w:val="center"/>
        <w:rPr>
          <w:rFonts w:ascii="Arial" w:hAnsi="Arial" w:cs="Arial"/>
          <w:b/>
          <w:sz w:val="24"/>
          <w:szCs w:val="24"/>
          <w:lang w:val="ro-RO" w:eastAsia="en-US"/>
        </w:rPr>
      </w:pPr>
    </w:p>
    <w:p w:rsidR="00AB7614" w:rsidRDefault="00A411C8" w:rsidP="00F57975">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Pentru anul 2017, inventarul emisiilor de poluanți atmosferici nu a fost finalizat.</w:t>
      </w:r>
      <w:r>
        <w:rPr>
          <w:rFonts w:ascii="Arial" w:hAnsi="Arial" w:cs="Arial"/>
          <w:sz w:val="24"/>
          <w:szCs w:val="24"/>
          <w:lang w:val="ro-RO"/>
        </w:rPr>
        <w:t xml:space="preserve"> Datele în acest subcapitol sunt </w:t>
      </w:r>
      <w:r>
        <w:rPr>
          <w:rFonts w:ascii="Arial" w:hAnsi="Arial" w:cs="Arial"/>
          <w:sz w:val="24"/>
          <w:szCs w:val="24"/>
          <w:lang w:val="ro-RO"/>
        </w:rPr>
        <w:t>prezentate</w:t>
      </w:r>
      <w:r>
        <w:rPr>
          <w:rFonts w:ascii="Arial" w:hAnsi="Arial" w:cs="Arial"/>
          <w:sz w:val="24"/>
          <w:szCs w:val="24"/>
          <w:lang w:val="ro-RO"/>
        </w:rPr>
        <w:t xml:space="preserve"> până în anul 2016.  </w:t>
      </w:r>
    </w:p>
    <w:p w:rsidR="000B42BA" w:rsidRPr="008669C6" w:rsidRDefault="000B42BA" w:rsidP="00AB7614">
      <w:pPr>
        <w:autoSpaceDE w:val="0"/>
        <w:autoSpaceDN w:val="0"/>
        <w:adjustRightInd w:val="0"/>
        <w:jc w:val="center"/>
        <w:rPr>
          <w:rFonts w:ascii="Arial" w:hAnsi="Arial" w:cs="Arial"/>
          <w:b/>
          <w:sz w:val="24"/>
          <w:szCs w:val="24"/>
          <w:lang w:val="ro-RO" w:eastAsia="en-US"/>
        </w:rPr>
      </w:pPr>
    </w:p>
    <w:p w:rsidR="000B42BA" w:rsidRPr="008669C6" w:rsidRDefault="00AB7614"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ab/>
        <w:t>I.2.1. Emisiile de poluanți atmosferici și principalele surse de emisie</w:t>
      </w:r>
    </w:p>
    <w:p w:rsidR="001C427B" w:rsidRPr="008669C6" w:rsidRDefault="001C427B"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În scopul evalu</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rii calit</w:t>
      </w:r>
      <w:r w:rsidRPr="008669C6">
        <w:rPr>
          <w:rFonts w:ascii="Arial" w:eastAsia="TT5B5o00" w:hAnsi="Arial" w:cs="Arial"/>
          <w:sz w:val="24"/>
          <w:szCs w:val="24"/>
          <w:lang w:val="ro-RO" w:eastAsia="en-US"/>
        </w:rPr>
        <w:t>ăţ</w:t>
      </w:r>
      <w:r w:rsidRPr="008669C6">
        <w:rPr>
          <w:rFonts w:ascii="Arial" w:hAnsi="Arial" w:cs="Arial"/>
          <w:sz w:val="24"/>
          <w:szCs w:val="24"/>
          <w:lang w:val="ro-RO" w:eastAsia="en-US"/>
        </w:rPr>
        <w:t xml:space="preserve">ii aerului s-a realizat anual evaluarea </w:t>
      </w:r>
      <w:r w:rsidRPr="008669C6">
        <w:rPr>
          <w:rFonts w:ascii="Arial" w:eastAsia="TT5B5o00" w:hAnsi="Arial" w:cs="Arial"/>
          <w:sz w:val="24"/>
          <w:szCs w:val="24"/>
          <w:lang w:val="ro-RO" w:eastAsia="en-US"/>
        </w:rPr>
        <w:t>ş</w:t>
      </w:r>
      <w:r w:rsidRPr="008669C6">
        <w:rPr>
          <w:rFonts w:ascii="Arial" w:hAnsi="Arial" w:cs="Arial"/>
          <w:sz w:val="24"/>
          <w:szCs w:val="24"/>
          <w:lang w:val="ro-RO" w:eastAsia="en-US"/>
        </w:rPr>
        <w:t>i inventarierea emisiilor de poluan</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 atmosferici.</w:t>
      </w:r>
    </w:p>
    <w:p w:rsidR="001C427B" w:rsidRPr="008669C6" w:rsidRDefault="001C427B"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 xml:space="preserve">Începând din anul 2000, inventarul emisiilor poluante s-a realizat conform Ordinului MAPM 524/2000 cu ajutorul metodologiilor CORINAIR </w:t>
      </w:r>
      <w:r w:rsidRPr="008669C6">
        <w:rPr>
          <w:rFonts w:ascii="Arial" w:eastAsia="TT5B5o00" w:hAnsi="Arial" w:cs="Arial"/>
          <w:sz w:val="24"/>
          <w:szCs w:val="24"/>
          <w:lang w:val="ro-RO" w:eastAsia="en-US"/>
        </w:rPr>
        <w:t>ş</w:t>
      </w:r>
      <w:r w:rsidRPr="008669C6">
        <w:rPr>
          <w:rFonts w:ascii="Arial" w:hAnsi="Arial" w:cs="Arial"/>
          <w:sz w:val="24"/>
          <w:szCs w:val="24"/>
          <w:lang w:val="ro-RO" w:eastAsia="en-US"/>
        </w:rPr>
        <w:t>i AP-42, acesta fiind tot mai complet pe m</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sur</w:t>
      </w:r>
      <w:r w:rsidRPr="008669C6">
        <w:rPr>
          <w:rFonts w:ascii="Arial" w:eastAsia="TT5B5o00" w:hAnsi="Arial" w:cs="Arial"/>
          <w:sz w:val="24"/>
          <w:szCs w:val="24"/>
          <w:lang w:val="ro-RO" w:eastAsia="en-US"/>
        </w:rPr>
        <w:t xml:space="preserve">ă </w:t>
      </w:r>
      <w:r w:rsidRPr="008669C6">
        <w:rPr>
          <w:rFonts w:ascii="Arial" w:hAnsi="Arial" w:cs="Arial"/>
          <w:sz w:val="24"/>
          <w:szCs w:val="24"/>
          <w:lang w:val="ro-RO" w:eastAsia="en-US"/>
        </w:rPr>
        <w:t>ce au fost ob</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inute datele necesare evalu</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 xml:space="preserve">rii emisiilor de la operatori economici </w:t>
      </w:r>
      <w:r w:rsidR="00377D3D" w:rsidRPr="008669C6">
        <w:rPr>
          <w:rFonts w:ascii="Arial" w:hAnsi="Arial" w:cs="Arial"/>
          <w:sz w:val="24"/>
          <w:szCs w:val="24"/>
          <w:lang w:val="ro-RO" w:eastAsia="en-US"/>
        </w:rPr>
        <w:t>ș</w:t>
      </w:r>
      <w:r w:rsidRPr="008669C6">
        <w:rPr>
          <w:rFonts w:ascii="Arial" w:hAnsi="Arial" w:cs="Arial"/>
          <w:sz w:val="24"/>
          <w:szCs w:val="24"/>
          <w:lang w:val="ro-RO" w:eastAsia="en-US"/>
        </w:rPr>
        <w:t>i autorit</w:t>
      </w:r>
      <w:r w:rsidRPr="008669C6">
        <w:rPr>
          <w:rFonts w:ascii="Arial" w:eastAsia="TT5B5o00" w:hAnsi="Arial" w:cs="Arial"/>
          <w:sz w:val="24"/>
          <w:szCs w:val="24"/>
          <w:lang w:val="ro-RO" w:eastAsia="en-US"/>
        </w:rPr>
        <w:t>ăţ</w:t>
      </w:r>
      <w:r w:rsidRPr="008669C6">
        <w:rPr>
          <w:rFonts w:ascii="Arial" w:hAnsi="Arial" w:cs="Arial"/>
          <w:sz w:val="24"/>
          <w:szCs w:val="24"/>
          <w:lang w:val="ro-RO" w:eastAsia="en-US"/>
        </w:rPr>
        <w:t>i/institu</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ii locale implicate.</w:t>
      </w:r>
    </w:p>
    <w:p w:rsidR="00CF5E4D" w:rsidRPr="008669C6" w:rsidRDefault="00CF5E4D"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Începând cu anul 2012, inventarele privind emisiile de poluanți în atmosferă au fost realizate conform Ordinului MMP nr. 3299/2012 cu ajutorul Ghidului EMEP/EEA</w:t>
      </w:r>
      <w:r w:rsidR="00381A7F" w:rsidRPr="008669C6">
        <w:rPr>
          <w:rFonts w:ascii="Arial" w:hAnsi="Arial" w:cs="Arial"/>
          <w:sz w:val="24"/>
          <w:szCs w:val="24"/>
          <w:lang w:val="ro-RO" w:eastAsia="en-US"/>
        </w:rPr>
        <w:t>-</w:t>
      </w:r>
      <w:r w:rsidRPr="008669C6">
        <w:rPr>
          <w:rFonts w:ascii="Arial" w:hAnsi="Arial" w:cs="Arial"/>
          <w:sz w:val="24"/>
          <w:szCs w:val="24"/>
          <w:lang w:val="ro-RO" w:eastAsia="en-US"/>
        </w:rPr>
        <w:t xml:space="preserve">2009. </w:t>
      </w:r>
    </w:p>
    <w:p w:rsidR="001C427B" w:rsidRDefault="001C427B" w:rsidP="00F57975">
      <w:pPr>
        <w:autoSpaceDE w:val="0"/>
        <w:autoSpaceDN w:val="0"/>
        <w:adjustRightInd w:val="0"/>
        <w:ind w:firstLine="720"/>
        <w:jc w:val="both"/>
        <w:rPr>
          <w:rFonts w:ascii="Arial" w:hAnsi="Arial" w:cs="Arial"/>
          <w:sz w:val="24"/>
          <w:szCs w:val="24"/>
          <w:lang w:val="ro-RO"/>
        </w:rPr>
      </w:pPr>
      <w:r w:rsidRPr="008669C6">
        <w:rPr>
          <w:rFonts w:ascii="Arial" w:hAnsi="Arial" w:cs="Arial"/>
          <w:sz w:val="24"/>
          <w:szCs w:val="24"/>
          <w:lang w:val="ro-RO" w:eastAsia="en-US"/>
        </w:rPr>
        <w:t>Inventar</w:t>
      </w:r>
      <w:r w:rsidR="008669C6">
        <w:rPr>
          <w:rFonts w:ascii="Arial" w:hAnsi="Arial" w:cs="Arial"/>
          <w:sz w:val="24"/>
          <w:szCs w:val="24"/>
          <w:lang w:val="ro-RO" w:eastAsia="en-US"/>
        </w:rPr>
        <w:t>ele</w:t>
      </w:r>
      <w:r w:rsidRPr="008669C6">
        <w:rPr>
          <w:rFonts w:ascii="Arial" w:hAnsi="Arial" w:cs="Arial"/>
          <w:sz w:val="24"/>
          <w:szCs w:val="24"/>
          <w:lang w:val="ro-RO" w:eastAsia="en-US"/>
        </w:rPr>
        <w:t xml:space="preserve"> </w:t>
      </w:r>
      <w:r w:rsidR="00CF5E4D" w:rsidRPr="008669C6">
        <w:rPr>
          <w:rFonts w:ascii="Arial" w:hAnsi="Arial" w:cs="Arial"/>
          <w:sz w:val="24"/>
          <w:szCs w:val="24"/>
          <w:lang w:val="ro-RO" w:eastAsia="en-US"/>
        </w:rPr>
        <w:t>privind emisiile de poluanți în atmosferă</w:t>
      </w:r>
      <w:r w:rsidRPr="008669C6">
        <w:rPr>
          <w:rFonts w:ascii="Arial" w:hAnsi="Arial" w:cs="Arial"/>
          <w:sz w:val="24"/>
          <w:szCs w:val="24"/>
          <w:lang w:val="ro-RO" w:eastAsia="en-US"/>
        </w:rPr>
        <w:t xml:space="preserve"> pentru an</w:t>
      </w:r>
      <w:r w:rsidR="008669C6" w:rsidRPr="008669C6">
        <w:rPr>
          <w:rFonts w:ascii="Arial" w:hAnsi="Arial" w:cs="Arial"/>
          <w:sz w:val="24"/>
          <w:szCs w:val="24"/>
          <w:lang w:val="ro-RO" w:eastAsia="en-US"/>
        </w:rPr>
        <w:t>ii</w:t>
      </w:r>
      <w:r w:rsidRPr="008669C6">
        <w:rPr>
          <w:rFonts w:ascii="Arial" w:hAnsi="Arial" w:cs="Arial"/>
          <w:sz w:val="24"/>
          <w:szCs w:val="24"/>
          <w:lang w:val="ro-RO" w:eastAsia="en-US"/>
        </w:rPr>
        <w:t xml:space="preserve"> 201</w:t>
      </w:r>
      <w:r w:rsidR="00CF5E4D" w:rsidRPr="008669C6">
        <w:rPr>
          <w:rFonts w:ascii="Arial" w:hAnsi="Arial" w:cs="Arial"/>
          <w:sz w:val="24"/>
          <w:szCs w:val="24"/>
          <w:lang w:val="ro-RO" w:eastAsia="en-US"/>
        </w:rPr>
        <w:t>5</w:t>
      </w:r>
      <w:r w:rsidR="008669C6" w:rsidRPr="008669C6">
        <w:rPr>
          <w:rFonts w:ascii="Arial" w:hAnsi="Arial" w:cs="Arial"/>
          <w:sz w:val="24"/>
          <w:szCs w:val="24"/>
          <w:lang w:val="ro-RO" w:eastAsia="en-US"/>
        </w:rPr>
        <w:t>-2016</w:t>
      </w:r>
      <w:r w:rsidRPr="008669C6">
        <w:rPr>
          <w:rFonts w:ascii="Arial" w:hAnsi="Arial" w:cs="Arial"/>
          <w:sz w:val="24"/>
          <w:szCs w:val="24"/>
          <w:lang w:val="ro-RO" w:eastAsia="en-US"/>
        </w:rPr>
        <w:t xml:space="preserve">  a</w:t>
      </w:r>
      <w:r w:rsidR="008669C6" w:rsidRPr="008669C6">
        <w:rPr>
          <w:rFonts w:ascii="Arial" w:hAnsi="Arial" w:cs="Arial"/>
          <w:sz w:val="24"/>
          <w:szCs w:val="24"/>
          <w:lang w:val="ro-RO" w:eastAsia="en-US"/>
        </w:rPr>
        <w:t>u</w:t>
      </w:r>
      <w:r w:rsidRPr="008669C6">
        <w:rPr>
          <w:rFonts w:ascii="Arial" w:hAnsi="Arial" w:cs="Arial"/>
          <w:sz w:val="24"/>
          <w:szCs w:val="24"/>
          <w:lang w:val="ro-RO" w:eastAsia="en-US"/>
        </w:rPr>
        <w:t xml:space="preserve"> fost întocmit</w:t>
      </w:r>
      <w:r w:rsidR="008669C6" w:rsidRPr="008669C6">
        <w:rPr>
          <w:rFonts w:ascii="Arial" w:hAnsi="Arial" w:cs="Arial"/>
          <w:sz w:val="24"/>
          <w:szCs w:val="24"/>
          <w:lang w:val="ro-RO" w:eastAsia="en-US"/>
        </w:rPr>
        <w:t>e</w:t>
      </w:r>
      <w:r w:rsidRPr="008669C6">
        <w:rPr>
          <w:rFonts w:ascii="Arial" w:hAnsi="Arial" w:cs="Arial"/>
          <w:sz w:val="24"/>
          <w:szCs w:val="24"/>
          <w:lang w:val="ro-RO" w:eastAsia="en-US"/>
        </w:rPr>
        <w:t xml:space="preserve"> conform </w:t>
      </w:r>
      <w:r w:rsidRPr="008669C6">
        <w:rPr>
          <w:rFonts w:ascii="Arial" w:hAnsi="Arial" w:cs="Arial"/>
          <w:sz w:val="24"/>
          <w:szCs w:val="24"/>
          <w:lang w:val="ro-RO"/>
        </w:rPr>
        <w:t>Îndrumarului privind modul de realizare a inventarelor naţionale şi a inventarelor locale de emisii de poluanţi în aer, în conformitate cu cerinţele Ghidului EMEP/EEA-20</w:t>
      </w:r>
      <w:r w:rsidR="00CF5E4D" w:rsidRPr="008669C6">
        <w:rPr>
          <w:rFonts w:ascii="Arial" w:hAnsi="Arial" w:cs="Arial"/>
          <w:sz w:val="24"/>
          <w:szCs w:val="24"/>
          <w:lang w:val="ro-RO"/>
        </w:rPr>
        <w:t>13</w:t>
      </w:r>
      <w:r w:rsidRPr="008669C6">
        <w:rPr>
          <w:rFonts w:ascii="Arial" w:hAnsi="Arial" w:cs="Arial"/>
          <w:sz w:val="24"/>
          <w:szCs w:val="24"/>
          <w:lang w:val="ro-RO"/>
        </w:rPr>
        <w:t>.</w:t>
      </w:r>
    </w:p>
    <w:p w:rsidR="006F7476" w:rsidRPr="008669C6" w:rsidRDefault="006F7476"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I.2.1.1. Energia</w:t>
      </w:r>
    </w:p>
    <w:p w:rsidR="001E21A2" w:rsidRPr="008669C6" w:rsidRDefault="001E21A2" w:rsidP="001E21A2">
      <w:pPr>
        <w:autoSpaceDE w:val="0"/>
        <w:autoSpaceDN w:val="0"/>
        <w:adjustRightInd w:val="0"/>
        <w:jc w:val="both"/>
        <w:rPr>
          <w:rFonts w:ascii="Arial" w:hAnsi="Arial" w:cs="Arial"/>
          <w:b/>
          <w:i/>
          <w:sz w:val="24"/>
          <w:szCs w:val="24"/>
          <w:lang w:val="ro-RO" w:eastAsia="en-US"/>
        </w:rPr>
      </w:pPr>
      <w:r w:rsidRPr="008669C6">
        <w:rPr>
          <w:rFonts w:ascii="Arial" w:hAnsi="Arial" w:cs="Arial"/>
          <w:i/>
          <w:sz w:val="24"/>
          <w:szCs w:val="24"/>
          <w:lang w:val="ro-RO"/>
        </w:rPr>
        <w:t>Emisiile de substanțe acidifiante</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Acidifierea este procesul de modificare a caracterului chimic natural al unui component al mediului, ca urmare a prezenţei unor compuşi care determină o serie de reacţii chimice în atmosferă, conducând la modificarea pH-ului precipitaţiilor şi chiar al solului. Acidifierea aerului este în principal produsă de emisiile şi efectele sinergice a 3 poluanţi, şi anume: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xml:space="preserve"> ,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care au impact îndeosebi asupra vegetaţiei şi a apelor de suprafaţă..</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Emisiile atmosferice ale substanţelor acidifiante ca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rezultate în principal din arderea combustibililor fosili, pot persista în atmosferă timp de câteva zile şi pot fi transportate la mii de km, până când are loc procesul de conversie în acizi (sulfuric, respectiv azotic).</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Poluanţii primari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xml:space="preserve"> împreună cu produşii lor de reacţie, după depunere conduc la schimbări chimice în compoziţia solului şi apelor de suprafaţă.</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Acest proces afectează ecosistemele, conducând la procesul de acidifiere.</w:t>
      </w:r>
    </w:p>
    <w:p w:rsidR="001E21A2"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Estimarea emisiilor de gaze cu efect acidifiant s-a făcut pe baza inventarului anual al emisiilor atmosferice.</w:t>
      </w:r>
    </w:p>
    <w:p w:rsidR="001E21A2" w:rsidRPr="003F5403" w:rsidRDefault="001E21A2" w:rsidP="001E21A2">
      <w:pPr>
        <w:autoSpaceDE w:val="0"/>
        <w:autoSpaceDN w:val="0"/>
        <w:adjustRightInd w:val="0"/>
        <w:jc w:val="both"/>
        <w:rPr>
          <w:rFonts w:ascii="Arial" w:hAnsi="Arial" w:cs="Arial"/>
          <w:color w:val="FF0000"/>
          <w:sz w:val="24"/>
          <w:szCs w:val="24"/>
          <w:lang w:val="ro-RO" w:eastAsia="en-US"/>
        </w:rPr>
      </w:pPr>
    </w:p>
    <w:p w:rsidR="006F7476" w:rsidRPr="003F5403" w:rsidRDefault="00F4234F"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8FC0EE8" wp14:editId="48D48524">
            <wp:extent cx="5794375" cy="2573079"/>
            <wp:effectExtent l="0" t="0" r="15875" b="1778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25F6" w:rsidRPr="00B55F61" w:rsidRDefault="001025F6"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lastRenderedPageBreak/>
        <w:t>Emisii de precursori ai ozonului</w:t>
      </w:r>
    </w:p>
    <w:p w:rsidR="001025F6" w:rsidRPr="003F5403" w:rsidRDefault="001025F6" w:rsidP="00AB7614">
      <w:pPr>
        <w:autoSpaceDE w:val="0"/>
        <w:autoSpaceDN w:val="0"/>
        <w:adjustRightInd w:val="0"/>
        <w:jc w:val="both"/>
        <w:rPr>
          <w:rFonts w:ascii="Arial" w:hAnsi="Arial" w:cs="Arial"/>
          <w:color w:val="FF0000"/>
          <w:sz w:val="24"/>
          <w:szCs w:val="24"/>
          <w:lang w:val="ro-RO" w:eastAsia="en-US"/>
        </w:rPr>
      </w:pPr>
    </w:p>
    <w:p w:rsidR="001025F6" w:rsidRPr="003F5403" w:rsidRDefault="001025F6"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27D88E87" wp14:editId="39E0AA22">
            <wp:extent cx="5764696" cy="2639833"/>
            <wp:effectExtent l="0" t="0" r="26670" b="2730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p>
    <w:p w:rsidR="006A0905" w:rsidRPr="00B55F61" w:rsidRDefault="006A0905"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particule primare și precursori secundari de particule</w:t>
      </w:r>
    </w:p>
    <w:p w:rsidR="00071032" w:rsidRPr="003F5403" w:rsidRDefault="00071032" w:rsidP="00AB7614">
      <w:pPr>
        <w:autoSpaceDE w:val="0"/>
        <w:autoSpaceDN w:val="0"/>
        <w:adjustRightInd w:val="0"/>
        <w:jc w:val="both"/>
        <w:rPr>
          <w:rFonts w:ascii="Arial" w:hAnsi="Arial" w:cs="Arial"/>
          <w:i/>
          <w:color w:val="FF0000"/>
          <w:sz w:val="24"/>
          <w:szCs w:val="24"/>
          <w:lang w:val="ro-RO" w:eastAsia="en-US"/>
        </w:rPr>
      </w:pP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291E1196" wp14:editId="0195719A">
            <wp:extent cx="5764696" cy="2441050"/>
            <wp:effectExtent l="0" t="0" r="26670" b="1651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7D3D" w:rsidRPr="003F5403" w:rsidRDefault="00377D3D" w:rsidP="00AB7614">
      <w:pPr>
        <w:autoSpaceDE w:val="0"/>
        <w:autoSpaceDN w:val="0"/>
        <w:adjustRightInd w:val="0"/>
        <w:jc w:val="both"/>
        <w:rPr>
          <w:rFonts w:ascii="Arial" w:hAnsi="Arial" w:cs="Arial"/>
          <w:color w:val="FF0000"/>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metale grele</w:t>
      </w: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8E4C1DB" wp14:editId="0AEDB7EB">
            <wp:extent cx="5764696" cy="2536466"/>
            <wp:effectExtent l="0" t="0" r="26670" b="165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55F61" w:rsidRDefault="00B55F61" w:rsidP="00AB7614">
      <w:pPr>
        <w:autoSpaceDE w:val="0"/>
        <w:autoSpaceDN w:val="0"/>
        <w:adjustRightInd w:val="0"/>
        <w:jc w:val="both"/>
        <w:rPr>
          <w:rFonts w:ascii="Arial" w:hAnsi="Arial" w:cs="Arial"/>
          <w:i/>
          <w:color w:val="FF0000"/>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lastRenderedPageBreak/>
        <w:t>Emisii de poluanți organici persistenți</w:t>
      </w:r>
    </w:p>
    <w:p w:rsidR="0039402A" w:rsidRPr="003F5403" w:rsidRDefault="0039402A" w:rsidP="00AB7614">
      <w:pPr>
        <w:autoSpaceDE w:val="0"/>
        <w:autoSpaceDN w:val="0"/>
        <w:adjustRightInd w:val="0"/>
        <w:jc w:val="both"/>
        <w:rPr>
          <w:rFonts w:ascii="Arial" w:hAnsi="Arial" w:cs="Arial"/>
          <w:i/>
          <w:color w:val="FF0000"/>
          <w:sz w:val="24"/>
          <w:szCs w:val="24"/>
          <w:lang w:val="ro-RO" w:eastAsia="en-US"/>
        </w:rPr>
      </w:pPr>
    </w:p>
    <w:p w:rsidR="0039402A" w:rsidRPr="003F5403" w:rsidRDefault="00071032"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F0A381A" wp14:editId="1616E695">
            <wp:extent cx="5701086" cy="2695492"/>
            <wp:effectExtent l="0" t="0" r="13970"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782E" w:rsidRPr="003F5403" w:rsidRDefault="00BD782E" w:rsidP="00AB7614">
      <w:pPr>
        <w:autoSpaceDE w:val="0"/>
        <w:autoSpaceDN w:val="0"/>
        <w:adjustRightInd w:val="0"/>
        <w:jc w:val="both"/>
        <w:rPr>
          <w:rFonts w:ascii="Arial" w:hAnsi="Arial" w:cs="Arial"/>
          <w:color w:val="FF0000"/>
          <w:sz w:val="24"/>
          <w:szCs w:val="24"/>
          <w:lang w:val="ro-RO" w:eastAsia="en-US"/>
        </w:rPr>
      </w:pPr>
    </w:p>
    <w:p w:rsidR="006F7476" w:rsidRPr="00D03D9E" w:rsidRDefault="006F7476" w:rsidP="00AB7614">
      <w:pPr>
        <w:autoSpaceDE w:val="0"/>
        <w:autoSpaceDN w:val="0"/>
        <w:adjustRightInd w:val="0"/>
        <w:jc w:val="both"/>
        <w:rPr>
          <w:rFonts w:ascii="Arial" w:hAnsi="Arial" w:cs="Arial"/>
          <w:sz w:val="24"/>
          <w:szCs w:val="24"/>
          <w:lang w:val="ro-RO" w:eastAsia="en-US"/>
        </w:rPr>
      </w:pPr>
      <w:r w:rsidRPr="00D03D9E">
        <w:rPr>
          <w:rFonts w:ascii="Arial" w:hAnsi="Arial" w:cs="Arial"/>
          <w:sz w:val="24"/>
          <w:szCs w:val="24"/>
          <w:lang w:val="ro-RO" w:eastAsia="en-US"/>
        </w:rPr>
        <w:t>I.2.1.2. Industria</w:t>
      </w:r>
    </w:p>
    <w:p w:rsidR="006F7476" w:rsidRPr="003F5403" w:rsidRDefault="006F7476" w:rsidP="00AB7614">
      <w:pPr>
        <w:autoSpaceDE w:val="0"/>
        <w:autoSpaceDN w:val="0"/>
        <w:adjustRightInd w:val="0"/>
        <w:jc w:val="both"/>
        <w:rPr>
          <w:rFonts w:ascii="Arial" w:hAnsi="Arial" w:cs="Arial"/>
          <w:color w:val="FF0000"/>
          <w:sz w:val="24"/>
          <w:szCs w:val="24"/>
          <w:lang w:val="ro-RO" w:eastAsia="en-US"/>
        </w:rPr>
      </w:pPr>
    </w:p>
    <w:p w:rsidR="00C82062" w:rsidRPr="00D03D9E" w:rsidRDefault="00C82062" w:rsidP="00C82062">
      <w:pPr>
        <w:autoSpaceDE w:val="0"/>
        <w:autoSpaceDN w:val="0"/>
        <w:adjustRightInd w:val="0"/>
        <w:jc w:val="both"/>
        <w:rPr>
          <w:rFonts w:ascii="Arial" w:hAnsi="Arial" w:cs="Arial"/>
          <w:b/>
          <w:i/>
          <w:sz w:val="24"/>
          <w:szCs w:val="24"/>
          <w:lang w:val="ro-RO" w:eastAsia="en-US"/>
        </w:rPr>
      </w:pPr>
      <w:r w:rsidRPr="00D03D9E">
        <w:rPr>
          <w:rFonts w:ascii="Arial" w:hAnsi="Arial" w:cs="Arial"/>
          <w:i/>
          <w:sz w:val="24"/>
          <w:szCs w:val="24"/>
          <w:lang w:val="ro-RO"/>
        </w:rPr>
        <w:t>Emisiile de substanțe acidifiante</w:t>
      </w:r>
    </w:p>
    <w:p w:rsidR="00C82062" w:rsidRPr="003F5403" w:rsidRDefault="00C82062" w:rsidP="00C82062">
      <w:pPr>
        <w:autoSpaceDE w:val="0"/>
        <w:autoSpaceDN w:val="0"/>
        <w:adjustRightInd w:val="0"/>
        <w:jc w:val="both"/>
        <w:rPr>
          <w:rFonts w:ascii="Arial" w:hAnsi="Arial" w:cs="Arial"/>
          <w:i/>
          <w:color w:val="FF0000"/>
          <w:sz w:val="24"/>
          <w:szCs w:val="24"/>
          <w:lang w:val="ro-RO" w:eastAsia="en-US"/>
        </w:rPr>
      </w:pP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56DB9D4" wp14:editId="5D7EB5BB">
            <wp:extent cx="5486400" cy="2401293"/>
            <wp:effectExtent l="0" t="0" r="19050" b="184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46A2F29" wp14:editId="789FDA6F">
            <wp:extent cx="5486400" cy="2488019"/>
            <wp:effectExtent l="0" t="0" r="0" b="762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lastRenderedPageBreak/>
        <w:t>Emisii de precursori ai ozonului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3B5A2494" wp14:editId="0C3A14DD">
            <wp:extent cx="5486400" cy="2743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particule primare și precursori secundari de particule</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6367B0C" wp14:editId="731B1F19">
            <wp:extent cx="5764530" cy="2806995"/>
            <wp:effectExtent l="0" t="0" r="7620" b="1270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metale grele</w:t>
      </w:r>
    </w:p>
    <w:p w:rsidR="00C82062"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56B05CAE" wp14:editId="46E061BE">
            <wp:extent cx="5764696" cy="2695492"/>
            <wp:effectExtent l="0" t="0" r="26670" b="101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lastRenderedPageBreak/>
        <w:t>Emisii de poluanți organici persistenți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5413C4E" wp14:editId="72B34371">
            <wp:extent cx="5701086" cy="2369489"/>
            <wp:effectExtent l="0" t="0" r="13970" b="1206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D782E" w:rsidRPr="003F5403" w:rsidRDefault="00BD782E" w:rsidP="00AB7614">
      <w:pPr>
        <w:autoSpaceDE w:val="0"/>
        <w:autoSpaceDN w:val="0"/>
        <w:adjustRightInd w:val="0"/>
        <w:jc w:val="both"/>
        <w:rPr>
          <w:rFonts w:ascii="Arial" w:hAnsi="Arial" w:cs="Arial"/>
          <w:color w:val="FF0000"/>
          <w:sz w:val="24"/>
          <w:szCs w:val="24"/>
          <w:lang w:val="ro-RO" w:eastAsia="en-US"/>
        </w:rPr>
      </w:pPr>
    </w:p>
    <w:p w:rsidR="00BD782E" w:rsidRPr="003F5403" w:rsidRDefault="00BD782E" w:rsidP="00AB7614">
      <w:pPr>
        <w:autoSpaceDE w:val="0"/>
        <w:autoSpaceDN w:val="0"/>
        <w:adjustRightInd w:val="0"/>
        <w:jc w:val="both"/>
        <w:rPr>
          <w:rFonts w:ascii="Arial" w:hAnsi="Arial" w:cs="Arial"/>
          <w:color w:val="FF0000"/>
          <w:lang w:val="ro-RO" w:eastAsia="en-US"/>
        </w:rPr>
      </w:pPr>
    </w:p>
    <w:p w:rsidR="006F7476" w:rsidRPr="00D1244E" w:rsidRDefault="006F7476" w:rsidP="00AB7614">
      <w:pPr>
        <w:autoSpaceDE w:val="0"/>
        <w:autoSpaceDN w:val="0"/>
        <w:adjustRightInd w:val="0"/>
        <w:jc w:val="both"/>
        <w:rPr>
          <w:rFonts w:ascii="Arial" w:hAnsi="Arial" w:cs="Arial"/>
          <w:sz w:val="24"/>
          <w:szCs w:val="24"/>
          <w:lang w:val="ro-RO" w:eastAsia="en-US"/>
        </w:rPr>
      </w:pPr>
      <w:r w:rsidRPr="00D1244E">
        <w:rPr>
          <w:rFonts w:ascii="Arial" w:hAnsi="Arial" w:cs="Arial"/>
          <w:sz w:val="24"/>
          <w:szCs w:val="24"/>
          <w:lang w:val="ro-RO" w:eastAsia="en-US"/>
        </w:rPr>
        <w:t>I.2.1.3. Transportul</w:t>
      </w:r>
    </w:p>
    <w:p w:rsidR="00AF2181" w:rsidRPr="003F5403" w:rsidRDefault="00AF2181" w:rsidP="00AF2181">
      <w:pPr>
        <w:autoSpaceDE w:val="0"/>
        <w:autoSpaceDN w:val="0"/>
        <w:adjustRightInd w:val="0"/>
        <w:jc w:val="both"/>
        <w:rPr>
          <w:rFonts w:ascii="Arial" w:hAnsi="Arial" w:cs="Arial"/>
          <w:color w:val="FF0000"/>
          <w:sz w:val="24"/>
          <w:szCs w:val="24"/>
          <w:lang w:val="ro-RO"/>
        </w:rPr>
      </w:pPr>
    </w:p>
    <w:p w:rsidR="00AF2181" w:rsidRPr="008A509D" w:rsidRDefault="00AF2181" w:rsidP="00AF2181">
      <w:pPr>
        <w:autoSpaceDE w:val="0"/>
        <w:autoSpaceDN w:val="0"/>
        <w:adjustRightInd w:val="0"/>
        <w:jc w:val="both"/>
        <w:rPr>
          <w:rFonts w:ascii="Arial" w:hAnsi="Arial" w:cs="Arial"/>
          <w:b/>
          <w:i/>
          <w:sz w:val="24"/>
          <w:szCs w:val="24"/>
          <w:lang w:val="ro-RO" w:eastAsia="en-US"/>
        </w:rPr>
      </w:pPr>
      <w:r w:rsidRPr="008A509D">
        <w:rPr>
          <w:rFonts w:ascii="Arial" w:hAnsi="Arial" w:cs="Arial"/>
          <w:i/>
          <w:sz w:val="24"/>
          <w:szCs w:val="24"/>
          <w:lang w:val="ro-RO"/>
        </w:rPr>
        <w:t>Emisiile de substanțe acidifiante</w:t>
      </w:r>
    </w:p>
    <w:p w:rsidR="00AF2181"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5652E58A" wp14:editId="453CB50A">
            <wp:extent cx="5701030" cy="2626242"/>
            <wp:effectExtent l="0" t="0" r="13970" b="317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B42BA" w:rsidRPr="003F5403" w:rsidRDefault="000B42BA" w:rsidP="00AF2181">
      <w:pPr>
        <w:autoSpaceDE w:val="0"/>
        <w:autoSpaceDN w:val="0"/>
        <w:adjustRightInd w:val="0"/>
        <w:jc w:val="both"/>
        <w:rPr>
          <w:rFonts w:ascii="Arial" w:hAnsi="Arial" w:cs="Arial"/>
          <w:color w:val="FF0000"/>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AF2181" w:rsidRPr="00D32E08" w:rsidRDefault="00AF2181" w:rsidP="00AF2181">
      <w:pPr>
        <w:autoSpaceDE w:val="0"/>
        <w:autoSpaceDN w:val="0"/>
        <w:adjustRightInd w:val="0"/>
        <w:jc w:val="both"/>
        <w:rPr>
          <w:rFonts w:ascii="Arial" w:hAnsi="Arial" w:cs="Arial"/>
          <w:i/>
          <w:sz w:val="24"/>
          <w:szCs w:val="24"/>
          <w:lang w:val="ro-RO" w:eastAsia="en-US"/>
        </w:rPr>
      </w:pPr>
      <w:r w:rsidRPr="00D32E08">
        <w:rPr>
          <w:rFonts w:ascii="Arial" w:hAnsi="Arial" w:cs="Arial"/>
          <w:i/>
          <w:sz w:val="24"/>
          <w:szCs w:val="24"/>
          <w:lang w:val="ro-RO" w:eastAsia="en-US"/>
        </w:rPr>
        <w:t>Emisii de precursori ai ozonului</w:t>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3B539A72" wp14:editId="1158E71A">
            <wp:extent cx="5701086" cy="2536466"/>
            <wp:effectExtent l="0" t="0" r="13970" b="1651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F218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lastRenderedPageBreak/>
        <w:t>Emisii de particule primare și precursori secundari de particule</w:t>
      </w:r>
    </w:p>
    <w:p w:rsidR="00EB36BF" w:rsidRPr="00E60741" w:rsidRDefault="00EB36BF" w:rsidP="00AF2181">
      <w:pPr>
        <w:autoSpaceDE w:val="0"/>
        <w:autoSpaceDN w:val="0"/>
        <w:adjustRightInd w:val="0"/>
        <w:jc w:val="both"/>
        <w:rPr>
          <w:rFonts w:ascii="Arial" w:hAnsi="Arial" w:cs="Arial"/>
          <w:i/>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41C8FE3" wp14:editId="56C8A372">
            <wp:extent cx="5764696" cy="3029447"/>
            <wp:effectExtent l="0" t="0" r="26670" b="190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B36BF" w:rsidRDefault="00EB36BF" w:rsidP="00AF2181">
      <w:pPr>
        <w:autoSpaceDE w:val="0"/>
        <w:autoSpaceDN w:val="0"/>
        <w:adjustRightInd w:val="0"/>
        <w:jc w:val="both"/>
        <w:rPr>
          <w:rFonts w:ascii="Arial" w:hAnsi="Arial" w:cs="Arial"/>
          <w:i/>
          <w:sz w:val="24"/>
          <w:szCs w:val="24"/>
          <w:lang w:val="ro-RO" w:eastAsia="en-US"/>
        </w:rPr>
      </w:pPr>
    </w:p>
    <w:p w:rsidR="00AF218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t>Emisii de metale grele</w:t>
      </w:r>
    </w:p>
    <w:p w:rsidR="00EB36BF" w:rsidRPr="00E60741" w:rsidRDefault="00EB36BF" w:rsidP="00AF2181">
      <w:pPr>
        <w:autoSpaceDE w:val="0"/>
        <w:autoSpaceDN w:val="0"/>
        <w:adjustRightInd w:val="0"/>
        <w:jc w:val="both"/>
        <w:rPr>
          <w:rFonts w:ascii="Arial" w:hAnsi="Arial" w:cs="Arial"/>
          <w:i/>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6AF8DA35" wp14:editId="67D804CF">
            <wp:extent cx="5764696" cy="3768918"/>
            <wp:effectExtent l="0" t="0" r="26670" b="222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6F7476" w:rsidRPr="003B21BB" w:rsidRDefault="006F7476" w:rsidP="00AB7614">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I.2.1.4. Agricultura</w:t>
      </w:r>
    </w:p>
    <w:p w:rsidR="006F7476" w:rsidRPr="003B21BB" w:rsidRDefault="006F7476" w:rsidP="00AB7614">
      <w:pPr>
        <w:autoSpaceDE w:val="0"/>
        <w:autoSpaceDN w:val="0"/>
        <w:adjustRightInd w:val="0"/>
        <w:jc w:val="both"/>
        <w:rPr>
          <w:rFonts w:ascii="Arial" w:hAnsi="Arial" w:cs="Arial"/>
          <w:sz w:val="24"/>
          <w:szCs w:val="24"/>
          <w:lang w:val="ro-RO" w:eastAsia="en-US"/>
        </w:rPr>
      </w:pPr>
    </w:p>
    <w:p w:rsidR="00D27FD9" w:rsidRDefault="00D27FD9" w:rsidP="00F57975">
      <w:pPr>
        <w:autoSpaceDE w:val="0"/>
        <w:autoSpaceDN w:val="0"/>
        <w:adjustRightInd w:val="0"/>
        <w:ind w:firstLine="720"/>
        <w:jc w:val="both"/>
        <w:rPr>
          <w:rFonts w:ascii="Arial" w:hAnsi="Arial" w:cs="Arial"/>
          <w:sz w:val="24"/>
          <w:szCs w:val="24"/>
          <w:lang w:val="ro-RO" w:eastAsia="en-US"/>
        </w:rPr>
      </w:pPr>
      <w:r w:rsidRPr="003B21BB">
        <w:rPr>
          <w:rFonts w:ascii="Arial" w:hAnsi="Arial" w:cs="Arial"/>
          <w:sz w:val="24"/>
          <w:szCs w:val="24"/>
          <w:lang w:val="ro-RO" w:eastAsia="en-US"/>
        </w:rPr>
        <w:t>În anul 201</w:t>
      </w:r>
      <w:r w:rsidR="003B21BB">
        <w:rPr>
          <w:rFonts w:ascii="Arial" w:hAnsi="Arial" w:cs="Arial"/>
          <w:sz w:val="24"/>
          <w:szCs w:val="24"/>
          <w:lang w:val="ro-RO" w:eastAsia="en-US"/>
        </w:rPr>
        <w:t>6</w:t>
      </w:r>
      <w:r w:rsidRPr="003B21BB">
        <w:rPr>
          <w:rFonts w:ascii="Arial" w:hAnsi="Arial" w:cs="Arial"/>
          <w:sz w:val="24"/>
          <w:szCs w:val="24"/>
          <w:lang w:val="ro-RO" w:eastAsia="en-US"/>
        </w:rPr>
        <w:t xml:space="preserve"> a fost inventariat doar un singur sector de acti</w:t>
      </w:r>
      <w:r w:rsidR="009F31D7" w:rsidRPr="003B21BB">
        <w:rPr>
          <w:rFonts w:ascii="Arial" w:hAnsi="Arial" w:cs="Arial"/>
          <w:sz w:val="24"/>
          <w:szCs w:val="24"/>
          <w:lang w:val="ro-RO" w:eastAsia="en-US"/>
        </w:rPr>
        <w:t>vitate respectiv Găini ouătoare drept urmare nu pot fi prezentate contribuții ale activităților din acest sector și anume agricultură, la emisiile de poluanți.</w:t>
      </w:r>
    </w:p>
    <w:p w:rsidR="003B21BB" w:rsidRDefault="003B21BB" w:rsidP="00AB7614">
      <w:pPr>
        <w:autoSpaceDE w:val="0"/>
        <w:autoSpaceDN w:val="0"/>
        <w:adjustRightInd w:val="0"/>
        <w:jc w:val="both"/>
        <w:rPr>
          <w:rFonts w:ascii="Arial" w:hAnsi="Arial" w:cs="Arial"/>
          <w:sz w:val="24"/>
          <w:szCs w:val="24"/>
          <w:lang w:val="ro-RO" w:eastAsia="en-US"/>
        </w:rPr>
      </w:pPr>
    </w:p>
    <w:p w:rsidR="003B21BB" w:rsidRPr="003B21BB" w:rsidRDefault="003B21BB" w:rsidP="00AB7614">
      <w:pPr>
        <w:autoSpaceDE w:val="0"/>
        <w:autoSpaceDN w:val="0"/>
        <w:adjustRightInd w:val="0"/>
        <w:jc w:val="both"/>
        <w:rPr>
          <w:rFonts w:ascii="Arial" w:hAnsi="Arial" w:cs="Arial"/>
          <w:sz w:val="24"/>
          <w:szCs w:val="24"/>
          <w:lang w:val="ro-RO" w:eastAsia="en-US"/>
        </w:rPr>
      </w:pPr>
    </w:p>
    <w:p w:rsidR="003831CC" w:rsidRPr="003B21BB" w:rsidRDefault="006F7476" w:rsidP="003831CC">
      <w:pPr>
        <w:autoSpaceDE w:val="0"/>
        <w:autoSpaceDN w:val="0"/>
        <w:adjustRightInd w:val="0"/>
        <w:jc w:val="center"/>
        <w:rPr>
          <w:rFonts w:ascii="Arial" w:hAnsi="Arial" w:cs="Arial"/>
          <w:b/>
          <w:sz w:val="24"/>
          <w:szCs w:val="24"/>
          <w:lang w:val="ro-RO" w:eastAsia="en-US"/>
        </w:rPr>
      </w:pPr>
      <w:r w:rsidRPr="003B21BB">
        <w:rPr>
          <w:rFonts w:ascii="Arial" w:hAnsi="Arial" w:cs="Arial"/>
          <w:b/>
          <w:sz w:val="24"/>
          <w:szCs w:val="24"/>
          <w:lang w:val="ro-RO" w:eastAsia="en-US"/>
        </w:rPr>
        <w:lastRenderedPageBreak/>
        <w:t>I.3. Tendințe și prognoze privind poluarea aerului înconjutător</w:t>
      </w:r>
    </w:p>
    <w:p w:rsidR="006F7476" w:rsidRDefault="006F7476" w:rsidP="006F7476">
      <w:pPr>
        <w:autoSpaceDE w:val="0"/>
        <w:autoSpaceDN w:val="0"/>
        <w:adjustRightInd w:val="0"/>
        <w:jc w:val="both"/>
        <w:rPr>
          <w:rFonts w:ascii="Arial" w:hAnsi="Arial" w:cs="Arial"/>
          <w:sz w:val="24"/>
          <w:szCs w:val="24"/>
          <w:lang w:val="ro-RO" w:eastAsia="en-US"/>
        </w:rPr>
      </w:pPr>
    </w:p>
    <w:p w:rsidR="00EB36BF" w:rsidRPr="003B21BB" w:rsidRDefault="00EB36BF" w:rsidP="006F7476">
      <w:pPr>
        <w:autoSpaceDE w:val="0"/>
        <w:autoSpaceDN w:val="0"/>
        <w:adjustRightInd w:val="0"/>
        <w:jc w:val="both"/>
        <w:rPr>
          <w:rFonts w:ascii="Arial" w:hAnsi="Arial" w:cs="Arial"/>
          <w:sz w:val="24"/>
          <w:szCs w:val="24"/>
          <w:lang w:val="ro-RO" w:eastAsia="en-US"/>
        </w:rPr>
      </w:pPr>
    </w:p>
    <w:p w:rsidR="00AB7614" w:rsidRPr="003B21BB" w:rsidRDefault="006F7476" w:rsidP="006F7476">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ab/>
        <w:t>I.3.1. Tendințe privind emisiile principilor poluanți atmosferici</w:t>
      </w:r>
    </w:p>
    <w:p w:rsidR="00BD782E" w:rsidRPr="003B21BB" w:rsidRDefault="00BD782E" w:rsidP="006F7476">
      <w:pPr>
        <w:autoSpaceDE w:val="0"/>
        <w:autoSpaceDN w:val="0"/>
        <w:adjustRightInd w:val="0"/>
        <w:jc w:val="both"/>
        <w:rPr>
          <w:rFonts w:ascii="Arial" w:hAnsi="Arial" w:cs="Arial"/>
          <w:sz w:val="24"/>
          <w:szCs w:val="24"/>
          <w:lang w:val="ro-RO" w:eastAsia="en-US"/>
        </w:rPr>
      </w:pPr>
    </w:p>
    <w:p w:rsidR="006F7476" w:rsidRDefault="001429B2"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B8A6218" wp14:editId="16E20119">
            <wp:extent cx="5486400" cy="3519376"/>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B36BF" w:rsidRDefault="00EB36BF" w:rsidP="006F7476">
      <w:pPr>
        <w:autoSpaceDE w:val="0"/>
        <w:autoSpaceDN w:val="0"/>
        <w:adjustRightInd w:val="0"/>
        <w:jc w:val="both"/>
        <w:rPr>
          <w:rFonts w:ascii="Arial" w:hAnsi="Arial" w:cs="Arial"/>
          <w:color w:val="FF0000"/>
          <w:sz w:val="24"/>
          <w:szCs w:val="24"/>
          <w:lang w:val="ro-RO" w:eastAsia="en-US"/>
        </w:rPr>
      </w:pPr>
    </w:p>
    <w:p w:rsidR="00EB36BF" w:rsidRPr="003F5403" w:rsidRDefault="00EB36BF" w:rsidP="006F7476">
      <w:pPr>
        <w:autoSpaceDE w:val="0"/>
        <w:autoSpaceDN w:val="0"/>
        <w:adjustRightInd w:val="0"/>
        <w:jc w:val="both"/>
        <w:rPr>
          <w:rFonts w:ascii="Arial" w:hAnsi="Arial" w:cs="Arial"/>
          <w:color w:val="FF0000"/>
          <w:sz w:val="24"/>
          <w:szCs w:val="24"/>
          <w:lang w:val="ro-RO" w:eastAsia="en-US"/>
        </w:rPr>
      </w:pPr>
    </w:p>
    <w:p w:rsidR="003831CC" w:rsidRPr="003F5403" w:rsidRDefault="003831CC"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D2D6111" wp14:editId="20F17CA7">
            <wp:extent cx="5486400" cy="3870251"/>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D782E" w:rsidRPr="003F5403" w:rsidRDefault="00BD782E" w:rsidP="006F7476">
      <w:pPr>
        <w:autoSpaceDE w:val="0"/>
        <w:autoSpaceDN w:val="0"/>
        <w:adjustRightInd w:val="0"/>
        <w:jc w:val="both"/>
        <w:rPr>
          <w:rFonts w:ascii="Arial" w:hAnsi="Arial" w:cs="Arial"/>
          <w:color w:val="FF0000"/>
          <w:sz w:val="24"/>
          <w:szCs w:val="24"/>
          <w:lang w:val="ro-RO" w:eastAsia="en-US"/>
        </w:rPr>
      </w:pPr>
    </w:p>
    <w:p w:rsidR="003965F7" w:rsidRPr="003F5403" w:rsidRDefault="003965F7"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lastRenderedPageBreak/>
        <w:drawing>
          <wp:inline distT="0" distB="0" distL="0" distR="0" wp14:anchorId="3F0523E9" wp14:editId="433F6980">
            <wp:extent cx="5486400" cy="2711394"/>
            <wp:effectExtent l="0" t="0" r="1905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42EC2" w:rsidRPr="003F5403" w:rsidRDefault="00F42EC2" w:rsidP="006F7476">
      <w:pPr>
        <w:autoSpaceDE w:val="0"/>
        <w:autoSpaceDN w:val="0"/>
        <w:adjustRightInd w:val="0"/>
        <w:jc w:val="both"/>
        <w:rPr>
          <w:rFonts w:ascii="Arial" w:hAnsi="Arial" w:cs="Arial"/>
          <w:color w:val="FF0000"/>
          <w:sz w:val="24"/>
          <w:szCs w:val="24"/>
          <w:lang w:val="ro-RO" w:eastAsia="en-US"/>
        </w:rPr>
      </w:pPr>
    </w:p>
    <w:p w:rsidR="006F7476" w:rsidRPr="008E4B2B" w:rsidRDefault="006F7476" w:rsidP="006F7476">
      <w:pPr>
        <w:autoSpaceDE w:val="0"/>
        <w:autoSpaceDN w:val="0"/>
        <w:adjustRightInd w:val="0"/>
        <w:jc w:val="both"/>
        <w:rPr>
          <w:rFonts w:ascii="Arial" w:hAnsi="Arial" w:cs="Arial"/>
          <w:sz w:val="24"/>
          <w:szCs w:val="24"/>
          <w:lang w:val="ro-RO" w:eastAsia="en-US"/>
        </w:rPr>
      </w:pPr>
      <w:r w:rsidRPr="003F5403">
        <w:rPr>
          <w:rFonts w:ascii="Arial" w:hAnsi="Arial" w:cs="Arial"/>
          <w:color w:val="FF0000"/>
          <w:sz w:val="24"/>
          <w:szCs w:val="24"/>
          <w:lang w:val="ro-RO" w:eastAsia="en-US"/>
        </w:rPr>
        <w:tab/>
      </w:r>
      <w:r w:rsidRPr="008E4B2B">
        <w:rPr>
          <w:rFonts w:ascii="Arial" w:hAnsi="Arial" w:cs="Arial"/>
          <w:sz w:val="24"/>
          <w:szCs w:val="24"/>
          <w:lang w:val="ro-RO" w:eastAsia="en-US"/>
        </w:rPr>
        <w:t>I.3.2. Prognoze privind emisiile principalilor poluanți atmosferici</w:t>
      </w:r>
    </w:p>
    <w:p w:rsidR="006F7476" w:rsidRPr="008E4B2B" w:rsidRDefault="006F7476" w:rsidP="006F7476">
      <w:pPr>
        <w:autoSpaceDE w:val="0"/>
        <w:autoSpaceDN w:val="0"/>
        <w:adjustRightInd w:val="0"/>
        <w:jc w:val="both"/>
        <w:rPr>
          <w:rFonts w:ascii="Arial" w:hAnsi="Arial" w:cs="Arial"/>
          <w:sz w:val="24"/>
          <w:szCs w:val="24"/>
          <w:lang w:val="ro-RO" w:eastAsia="en-US"/>
        </w:rPr>
      </w:pPr>
    </w:p>
    <w:p w:rsidR="006F7476" w:rsidRPr="008E4B2B" w:rsidRDefault="00F42EC2" w:rsidP="006F7476">
      <w:pPr>
        <w:autoSpaceDE w:val="0"/>
        <w:autoSpaceDN w:val="0"/>
        <w:adjustRightInd w:val="0"/>
        <w:jc w:val="both"/>
        <w:rPr>
          <w:rFonts w:ascii="Arial" w:hAnsi="Arial" w:cs="Arial"/>
          <w:sz w:val="24"/>
          <w:szCs w:val="24"/>
          <w:lang w:val="ro-RO" w:eastAsia="en-US"/>
        </w:rPr>
      </w:pPr>
      <w:r w:rsidRPr="008E4B2B">
        <w:rPr>
          <w:rFonts w:ascii="Arial" w:hAnsi="Arial" w:cs="Arial"/>
          <w:sz w:val="24"/>
          <w:szCs w:val="24"/>
          <w:lang w:val="ro-RO" w:eastAsia="en-US"/>
        </w:rPr>
        <w:t>Nu deținem date</w:t>
      </w:r>
    </w:p>
    <w:p w:rsidR="006F7476" w:rsidRDefault="006F7476" w:rsidP="006F7476">
      <w:pPr>
        <w:autoSpaceDE w:val="0"/>
        <w:autoSpaceDN w:val="0"/>
        <w:adjustRightInd w:val="0"/>
        <w:jc w:val="both"/>
        <w:rPr>
          <w:rFonts w:ascii="Arial" w:hAnsi="Arial" w:cs="Arial"/>
          <w:sz w:val="24"/>
          <w:szCs w:val="24"/>
          <w:lang w:val="ro-RO" w:eastAsia="en-US"/>
        </w:rPr>
      </w:pPr>
    </w:p>
    <w:p w:rsidR="009C4585" w:rsidRDefault="009C4585" w:rsidP="006F7476">
      <w:pPr>
        <w:autoSpaceDE w:val="0"/>
        <w:autoSpaceDN w:val="0"/>
        <w:adjustRightInd w:val="0"/>
        <w:jc w:val="center"/>
        <w:rPr>
          <w:rFonts w:ascii="Arial" w:hAnsi="Arial" w:cs="Arial"/>
          <w:b/>
          <w:sz w:val="24"/>
          <w:szCs w:val="24"/>
          <w:lang w:val="ro-RO" w:eastAsia="en-US"/>
        </w:rPr>
      </w:pPr>
    </w:p>
    <w:p w:rsidR="006F7476" w:rsidRDefault="006F7476" w:rsidP="006F7476">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t>I.4. Politici, acțiuni și măsuri pentru îmbunătățirea calității aerului înconjurător</w:t>
      </w:r>
    </w:p>
    <w:p w:rsidR="006F7476" w:rsidRPr="00400552" w:rsidRDefault="006F7476" w:rsidP="006F7476">
      <w:pPr>
        <w:autoSpaceDE w:val="0"/>
        <w:autoSpaceDN w:val="0"/>
        <w:adjustRightInd w:val="0"/>
        <w:jc w:val="center"/>
        <w:rPr>
          <w:rFonts w:ascii="Arial" w:hAnsi="Arial" w:cs="Arial"/>
          <w:b/>
          <w:sz w:val="24"/>
          <w:szCs w:val="24"/>
          <w:lang w:val="ro-RO" w:eastAsia="en-US"/>
        </w:rPr>
      </w:pPr>
    </w:p>
    <w:p w:rsidR="00EB36BF" w:rsidRPr="00EB36BF" w:rsidRDefault="00EB36BF" w:rsidP="00F57975">
      <w:pPr>
        <w:ind w:firstLine="720"/>
        <w:jc w:val="both"/>
        <w:rPr>
          <w:rFonts w:ascii="Arial" w:eastAsia="MS Mincho" w:hAnsi="Arial" w:cs="Arial"/>
          <w:bCs/>
          <w:sz w:val="24"/>
          <w:szCs w:val="24"/>
          <w:lang w:val="ro-RO" w:eastAsia="ja-JP"/>
        </w:rPr>
      </w:pPr>
      <w:r w:rsidRPr="00EB36BF">
        <w:rPr>
          <w:rFonts w:ascii="Arial" w:eastAsia="MS Mincho" w:hAnsi="Arial" w:cs="Arial"/>
          <w:sz w:val="24"/>
          <w:szCs w:val="24"/>
          <w:lang w:val="ro-RO" w:eastAsia="ja-JP"/>
        </w:rPr>
        <w:t>În judeţul Gorj, Consiliul Judeţean a demarat procedura de elaborare a Planului de menţinere a calităţii aerului, în conformitate cu prevederile legale în vigoare şi anume Legea nr. 104/2011 privind calitatea aerului înconjurător şi HG 257/2015</w:t>
      </w:r>
      <w:r w:rsidRPr="00EB36BF">
        <w:rPr>
          <w:rFonts w:ascii="Arial" w:eastAsia="MS Mincho" w:hAnsi="Arial" w:cs="Arial"/>
          <w:bCs/>
          <w:sz w:val="24"/>
          <w:szCs w:val="24"/>
          <w:lang w:val="ro-RO" w:eastAsia="ja-JP"/>
        </w:rPr>
        <w:t xml:space="preserve"> privind aprobarea Metodologiei de elaborare a planurilor de calitate a aerului, a planurilor de acţiune pe termen scurt şi a planurilor de menţinere a calităţii aerului, ţinând cont de Ordinul nr. 1206/2015 pentru aprobarea listelor cu unităţile administrativ - teritoriale întocmite în urma încadrării în regimuri de gestionare a ariilor din zonele şi aglomerările prevăzute în anexa nr. 2 la Legea nr. 104/2011 privind calitatea aerului înconjurător. </w:t>
      </w:r>
    </w:p>
    <w:p w:rsidR="00EB36BF" w:rsidRPr="00EB36BF" w:rsidRDefault="00EB36BF" w:rsidP="00F57975">
      <w:pPr>
        <w:ind w:firstLine="720"/>
        <w:jc w:val="both"/>
        <w:rPr>
          <w:rFonts w:ascii="Arial" w:eastAsia="MS Mincho" w:hAnsi="Arial" w:cs="Arial"/>
          <w:sz w:val="24"/>
          <w:szCs w:val="24"/>
          <w:lang w:eastAsia="ja-JP"/>
        </w:rPr>
      </w:pPr>
      <w:r w:rsidRPr="00EB36BF">
        <w:rPr>
          <w:rFonts w:ascii="Arial" w:eastAsia="MS Mincho" w:hAnsi="Arial" w:cs="Arial"/>
          <w:bCs/>
          <w:sz w:val="24"/>
          <w:szCs w:val="24"/>
          <w:lang w:val="ro-RO" w:eastAsia="ja-JP"/>
        </w:rPr>
        <w:t>Astfel, prin dispoziţia preşedintelui Consiliului Judeţean nr. 62/26.01.2016, a fost înfiinţată Comisia Tehnică ce va întocmi Planul de menţinere a calităţii aerului, a fost  dat anunţul public cu nr. 1096/27.01.2016 asupra initierii acestui plan, iar în data 23.02.2016 a avut loc şedinţa de iniţiere a Planului mai sus amintit. Anunţul public este postat pe site-ul APM Gorj la secţiunea Calitatea Aerului / Calitatea aerului înconjurător.</w:t>
      </w:r>
      <w:r w:rsidRPr="00EB36BF">
        <w:rPr>
          <w:rFonts w:ascii="Arial" w:eastAsia="MS Mincho" w:hAnsi="Arial" w:cs="Arial"/>
          <w:sz w:val="24"/>
          <w:szCs w:val="24"/>
          <w:lang w:eastAsia="ja-JP"/>
        </w:rPr>
        <w:t xml:space="preserve"> </w:t>
      </w:r>
    </w:p>
    <w:p w:rsidR="00EB36BF" w:rsidRPr="00EB36BF" w:rsidRDefault="00EB36BF" w:rsidP="00F57975">
      <w:pPr>
        <w:ind w:firstLine="720"/>
        <w:jc w:val="both"/>
        <w:rPr>
          <w:rFonts w:ascii="Arial" w:eastAsia="MS Mincho" w:hAnsi="Arial" w:cs="Arial"/>
          <w:sz w:val="24"/>
          <w:szCs w:val="24"/>
          <w:lang w:val="ro-RO" w:eastAsia="ja-JP"/>
        </w:rPr>
      </w:pPr>
      <w:r w:rsidRPr="00EB36BF">
        <w:rPr>
          <w:rFonts w:ascii="Arial" w:eastAsia="MS Mincho" w:hAnsi="Arial" w:cs="Arial"/>
          <w:sz w:val="24"/>
          <w:szCs w:val="24"/>
          <w:lang w:val="ro-RO" w:eastAsia="ja-JP"/>
        </w:rPr>
        <w:t xml:space="preserve">PMCA elaborat de CJ Gorj, a fost depus spre avizare la APM Gorj , scop în care a fost parcursă procedura legală privind avizarea și analiza de către Grupul de lucru constituit în acest sens la nivelul instituției, în baza prevederilor Hotărârii nr. 257 din 15 aprilie 2015 </w:t>
      </w:r>
      <w:r w:rsidRPr="00EB36BF">
        <w:rPr>
          <w:rFonts w:ascii="Arial" w:eastAsia="Calibri" w:hAnsi="Arial" w:cs="Arial"/>
          <w:b/>
          <w:bCs/>
          <w:i/>
          <w:iCs/>
          <w:sz w:val="24"/>
          <w:szCs w:val="24"/>
          <w:shd w:val="clear" w:color="auto" w:fill="FFFFFF"/>
          <w:lang w:val="ro-RO" w:bidi="ro-RO"/>
        </w:rPr>
        <w:t>pentru aprobarea metodologiei de elaborare a planurilor de calitate a aerului</w:t>
      </w:r>
      <w:r w:rsidRPr="00EB36BF">
        <w:rPr>
          <w:rFonts w:ascii="Arial" w:eastAsia="MS Mincho" w:hAnsi="Arial" w:cs="Arial"/>
          <w:sz w:val="24"/>
          <w:szCs w:val="24"/>
          <w:lang w:val="ro-RO" w:eastAsia="ja-JP"/>
        </w:rPr>
        <w:t xml:space="preserve">, </w:t>
      </w:r>
      <w:r w:rsidRPr="00EB36BF">
        <w:rPr>
          <w:rFonts w:ascii="Arial" w:eastAsia="Calibri" w:hAnsi="Arial" w:cs="Arial"/>
          <w:b/>
          <w:bCs/>
          <w:i/>
          <w:iCs/>
          <w:sz w:val="24"/>
          <w:szCs w:val="24"/>
          <w:shd w:val="clear" w:color="auto" w:fill="FFFFFF"/>
          <w:lang w:val="ro-RO" w:bidi="ro-RO"/>
        </w:rPr>
        <w:t xml:space="preserve">a planurilor de acţiune pe termen scurt şi a planurilor </w:t>
      </w:r>
      <w:r w:rsidRPr="00EB36BF">
        <w:rPr>
          <w:rFonts w:ascii="Arial" w:eastAsia="MS Mincho" w:hAnsi="Arial" w:cs="Arial"/>
          <w:sz w:val="24"/>
          <w:szCs w:val="24"/>
          <w:lang w:val="ro-RO" w:eastAsia="ja-JP"/>
        </w:rPr>
        <w:t>de menţinere a calităţii aerului. Avand în vedere faptul că PMCA a prezentat deficienţe în ceea ce privește conținutul cadru, activitatea a fost  finalizată cu returnarea acestui Plan în vederea refacerii/completării anumitor aspecte, conform art.3, art.38, anexa nr. 4  din HG 257/2015. În acest sens au fost formulate observații concrete și punctuale</w:t>
      </w:r>
    </w:p>
    <w:p w:rsidR="00EB36BF" w:rsidRPr="00EB36BF" w:rsidRDefault="00EB36BF" w:rsidP="00F57975">
      <w:pPr>
        <w:ind w:firstLine="720"/>
        <w:jc w:val="both"/>
        <w:rPr>
          <w:rFonts w:ascii="Arial" w:eastAsia="MS Mincho" w:hAnsi="Arial" w:cs="Arial"/>
          <w:sz w:val="24"/>
          <w:szCs w:val="24"/>
          <w:lang w:val="ro-RO" w:eastAsia="ja-JP"/>
        </w:rPr>
      </w:pPr>
      <w:r w:rsidRPr="00EB36BF">
        <w:rPr>
          <w:rFonts w:ascii="Arial" w:eastAsia="MS Mincho" w:hAnsi="Arial" w:cs="Arial"/>
          <w:sz w:val="24"/>
          <w:szCs w:val="24"/>
          <w:lang w:val="ro-RO" w:eastAsia="ja-JP"/>
        </w:rPr>
        <w:t xml:space="preserve">Prin adreasa nr. 7310/13.06.2017, Consiliul Județean trimite spre avizare varianta revizuită la APM Gorj. În urma ședinței grupului de lucru din data de 24.07.2017, pentru verificarea și avizarea Planului de menținere a calității aerului pentru județul Gorj, convocată prin adresa nr. 7087/19.07.2017, a fost luată decizia de aprobare a planului, aceasta fiind consemnată prin procesul verbal nr. 7243/24.07.2017. În consecință, APM Gorj întocmește referatul nr. 7249/24.07.2017 </w:t>
      </w:r>
      <w:r w:rsidRPr="00EB36BF">
        <w:rPr>
          <w:rFonts w:ascii="Arial" w:eastAsia="MS Mincho" w:hAnsi="Arial" w:cs="Arial"/>
          <w:sz w:val="24"/>
          <w:szCs w:val="24"/>
          <w:lang w:val="ro-RO" w:eastAsia="ja-JP"/>
        </w:rPr>
        <w:lastRenderedPageBreak/>
        <w:t>de avizare a Planului de menținere a calității aerului pentru județul Gorj și transmite documentul la ANPM în vederea avizării acestuia. Prin adresa nr. 2711/VT/18.08.2017, înregistrată la APM Gorj cu nr.  8135/21.08.2017, ANPM a formulat observații și a solicitat refacerea/completarea  anumitor puncte cuprinse Planul de menţinere a calităţii aerului pentru jud. Gorj, adresă înaintată ulterior către  CJ Gorj.</w:t>
      </w:r>
    </w:p>
    <w:p w:rsidR="00EB36BF" w:rsidRPr="00EB36BF" w:rsidRDefault="00EB36BF" w:rsidP="00F57975">
      <w:pPr>
        <w:ind w:firstLine="720"/>
        <w:jc w:val="both"/>
        <w:rPr>
          <w:rFonts w:ascii="Arial" w:eastAsia="MS Mincho" w:hAnsi="Arial" w:cs="Arial"/>
          <w:sz w:val="24"/>
          <w:szCs w:val="24"/>
          <w:lang w:val="ro-RO" w:eastAsia="ja-JP"/>
        </w:rPr>
      </w:pPr>
      <w:r w:rsidRPr="00EB36BF">
        <w:rPr>
          <w:rFonts w:ascii="Arial" w:eastAsia="MS Mincho" w:hAnsi="Arial" w:cs="Arial"/>
          <w:sz w:val="24"/>
          <w:szCs w:val="24"/>
          <w:lang w:val="ro-RO" w:eastAsia="ja-JP"/>
        </w:rPr>
        <w:t>Planul de menţinere a calităţii aerului reprezintă setul de măsuri pe care titularul/titularii de activitate trebuie să le ia, astfel încât nivelul poluanţilor să se păstreze sub valorile-limită pentru poluanţii dioxid de sulf, dioxid de azot, oxizi de azot, particule în suspensie (PM</w:t>
      </w:r>
      <w:r w:rsidRPr="00EB36BF">
        <w:rPr>
          <w:rFonts w:ascii="Arial" w:eastAsia="MS Mincho" w:hAnsi="Arial" w:cs="Arial"/>
          <w:sz w:val="24"/>
          <w:szCs w:val="24"/>
          <w:vertAlign w:val="subscript"/>
          <w:lang w:val="ro-RO" w:eastAsia="ja-JP"/>
        </w:rPr>
        <w:t>10</w:t>
      </w:r>
      <w:r w:rsidRPr="00EB36BF">
        <w:rPr>
          <w:rFonts w:ascii="Arial" w:eastAsia="MS Mincho" w:hAnsi="Arial" w:cs="Arial"/>
          <w:sz w:val="24"/>
          <w:szCs w:val="24"/>
          <w:lang w:val="ro-RO" w:eastAsia="ja-JP"/>
        </w:rPr>
        <w:t>), benzen, monoxid de carbon, plumb sau valorile-ţintă pentru arsen, cadmiu, nichel, benzo(a)piren şi PM</w:t>
      </w:r>
      <w:r w:rsidRPr="00EB36BF">
        <w:rPr>
          <w:rFonts w:ascii="Arial" w:eastAsia="MS Mincho" w:hAnsi="Arial" w:cs="Arial"/>
          <w:sz w:val="24"/>
          <w:szCs w:val="24"/>
          <w:vertAlign w:val="subscript"/>
          <w:lang w:val="ro-RO" w:eastAsia="ja-JP"/>
        </w:rPr>
        <w:t>2,5</w:t>
      </w:r>
      <w:r w:rsidRPr="00EB36BF">
        <w:rPr>
          <w:rFonts w:ascii="Arial" w:eastAsia="MS Mincho" w:hAnsi="Arial" w:cs="Arial"/>
          <w:sz w:val="24"/>
          <w:szCs w:val="24"/>
          <w:lang w:val="ro-RO" w:eastAsia="ja-JP"/>
        </w:rPr>
        <w:t>, astfel cum sunt stabilite la lit. B.2 din anexa nr. 3 la Legea nr. 104/2011.</w:t>
      </w:r>
    </w:p>
    <w:p w:rsidR="00EB36BF" w:rsidRPr="00EB36BF" w:rsidRDefault="00EB36BF" w:rsidP="00F57975">
      <w:pPr>
        <w:ind w:firstLine="720"/>
        <w:jc w:val="both"/>
        <w:rPr>
          <w:rFonts w:ascii="Arial" w:eastAsia="MS Mincho" w:hAnsi="Arial" w:cs="Arial"/>
          <w:sz w:val="24"/>
          <w:szCs w:val="24"/>
          <w:lang w:val="ro-RO" w:eastAsia="ja-JP"/>
        </w:rPr>
      </w:pPr>
      <w:bookmarkStart w:id="1" w:name="do|caIII|si1|ar31|al2"/>
      <w:bookmarkEnd w:id="1"/>
      <w:r w:rsidRPr="00EB36BF">
        <w:rPr>
          <w:rFonts w:ascii="Arial" w:eastAsia="MS Mincho" w:hAnsi="Arial" w:cs="Arial"/>
          <w:sz w:val="24"/>
          <w:szCs w:val="24"/>
          <w:lang w:val="ro-RO" w:eastAsia="ja-JP"/>
        </w:rPr>
        <w:t>În planul de menţinere a calităţii aerului pot fi incluse şi măsuri specifice vizând protecţia copiilor şi a altor grupuri sensibile ale populaţiei.</w:t>
      </w:r>
    </w:p>
    <w:p w:rsidR="0051674B" w:rsidRPr="00EB36BF" w:rsidRDefault="00EB36BF" w:rsidP="00EB36BF">
      <w:pPr>
        <w:jc w:val="both"/>
        <w:rPr>
          <w:rFonts w:ascii="Arial" w:eastAsia="MS Mincho" w:hAnsi="Arial" w:cs="Arial"/>
          <w:sz w:val="24"/>
          <w:szCs w:val="24"/>
          <w:lang w:val="ro-RO" w:eastAsia="ja-JP"/>
        </w:rPr>
      </w:pPr>
      <w:bookmarkStart w:id="2" w:name="do|caIII|si1|ar31|al3"/>
      <w:bookmarkEnd w:id="2"/>
      <w:r w:rsidRPr="00EB36BF">
        <w:rPr>
          <w:rFonts w:ascii="Arial" w:eastAsia="MS Mincho" w:hAnsi="Arial" w:cs="Arial"/>
          <w:sz w:val="24"/>
          <w:szCs w:val="24"/>
          <w:lang w:val="ro-RO" w:eastAsia="ja-JP"/>
        </w:rPr>
        <w:t>Măsurile din planul de menţinere a calităţii aerului se pot desfăşura pe o perioadă de maximum 5 ani sau până la trecerea în regimul I de evaluare.</w:t>
      </w:r>
    </w:p>
    <w:sectPr w:rsidR="0051674B" w:rsidRPr="00EB36BF" w:rsidSect="004A3AE6">
      <w:footerReference w:type="even" r:id="rId44"/>
      <w:footerReference w:type="default" r:id="rId45"/>
      <w:type w:val="nextColumn"/>
      <w:pgSz w:w="11907" w:h="16840" w:code="9"/>
      <w:pgMar w:top="1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28" w:rsidRDefault="00F93428">
      <w:r>
        <w:separator/>
      </w:r>
    </w:p>
  </w:endnote>
  <w:endnote w:type="continuationSeparator" w:id="0">
    <w:p w:rsidR="00F93428" w:rsidRDefault="00F9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T5B5o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26" w:rsidRDefault="001A1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B26" w:rsidRDefault="001A1B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26" w:rsidRDefault="001A1B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28" w:rsidRDefault="00F93428">
      <w:r>
        <w:separator/>
      </w:r>
    </w:p>
  </w:footnote>
  <w:footnote w:type="continuationSeparator" w:id="0">
    <w:p w:rsidR="00F93428" w:rsidRDefault="00F93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0.9pt;height:10.9pt" o:bullet="t">
        <v:imagedata r:id="rId1" o:title="mso5C"/>
      </v:shape>
    </w:pict>
  </w:numPicBullet>
  <w:abstractNum w:abstractNumId="0" w15:restartNumberingAfterBreak="0">
    <w:nsid w:val="00F71FFC"/>
    <w:multiLevelType w:val="hybridMultilevel"/>
    <w:tmpl w:val="6D7EE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C92776"/>
    <w:multiLevelType w:val="hybridMultilevel"/>
    <w:tmpl w:val="40C42B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744AF"/>
    <w:multiLevelType w:val="hybridMultilevel"/>
    <w:tmpl w:val="43D6C17C"/>
    <w:lvl w:ilvl="0" w:tplc="A20645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D07AE"/>
    <w:multiLevelType w:val="hybridMultilevel"/>
    <w:tmpl w:val="7A2C90D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71170"/>
    <w:multiLevelType w:val="hybridMultilevel"/>
    <w:tmpl w:val="2CBEF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FE4C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BBE6D80"/>
    <w:multiLevelType w:val="hybridMultilevel"/>
    <w:tmpl w:val="1F44F8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C1380"/>
    <w:multiLevelType w:val="hybridMultilevel"/>
    <w:tmpl w:val="21F2CBE4"/>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80B4DD58">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FC7F25"/>
    <w:multiLevelType w:val="singleLevel"/>
    <w:tmpl w:val="EB2EDFC4"/>
    <w:lvl w:ilvl="0">
      <w:start w:val="6"/>
      <w:numFmt w:val="bullet"/>
      <w:lvlText w:val="-"/>
      <w:lvlJc w:val="left"/>
      <w:pPr>
        <w:tabs>
          <w:tab w:val="num" w:pos="1080"/>
        </w:tabs>
        <w:ind w:left="1080" w:hanging="360"/>
      </w:pPr>
      <w:rPr>
        <w:rFonts w:hint="default"/>
      </w:rPr>
    </w:lvl>
  </w:abstractNum>
  <w:abstractNum w:abstractNumId="9" w15:restartNumberingAfterBreak="0">
    <w:nsid w:val="23D01443"/>
    <w:multiLevelType w:val="hybridMultilevel"/>
    <w:tmpl w:val="F7C043A6"/>
    <w:lvl w:ilvl="0" w:tplc="D6565546">
      <w:numFmt w:val="bullet"/>
      <w:lvlText w:val=""/>
      <w:lvlJc w:val="left"/>
      <w:pPr>
        <w:tabs>
          <w:tab w:val="num" w:pos="1500"/>
        </w:tabs>
        <w:ind w:left="1500" w:hanging="360"/>
      </w:pPr>
      <w:rPr>
        <w:rFonts w:ascii="Wingdings" w:hAnsi="Wingdings" w:hint="default"/>
        <w:color w:val="9999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6C868"/>
    <w:multiLevelType w:val="singleLevel"/>
    <w:tmpl w:val="491AF4CF"/>
    <w:lvl w:ilvl="0">
      <w:start w:val="1"/>
      <w:numFmt w:val="bullet"/>
      <w:lvlText w:val=""/>
      <w:lvlJc w:val="left"/>
      <w:pPr>
        <w:tabs>
          <w:tab w:val="num" w:pos="0"/>
        </w:tabs>
      </w:pPr>
      <w:rPr>
        <w:rFonts w:ascii="Symbol" w:hAnsi="Symbol"/>
        <w:sz w:val="26"/>
      </w:rPr>
    </w:lvl>
  </w:abstractNum>
  <w:abstractNum w:abstractNumId="11" w15:restartNumberingAfterBreak="0">
    <w:nsid w:val="25D62F4B"/>
    <w:multiLevelType w:val="hybridMultilevel"/>
    <w:tmpl w:val="1076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30C2B"/>
    <w:multiLevelType w:val="multilevel"/>
    <w:tmpl w:val="044C2094"/>
    <w:lvl w:ilvl="0">
      <w:start w:val="51"/>
      <w:numFmt w:val="decimal"/>
      <w:lvlText w:val="%1"/>
      <w:lvlJc w:val="left"/>
      <w:pPr>
        <w:ind w:left="660" w:hanging="660"/>
      </w:pPr>
      <w:rPr>
        <w:rFonts w:hint="default"/>
      </w:rPr>
    </w:lvl>
    <w:lvl w:ilvl="1">
      <w:start w:val="613"/>
      <w:numFmt w:val="decimal"/>
      <w:lvlText w:val="%1.%2"/>
      <w:lvlJc w:val="left"/>
      <w:pPr>
        <w:ind w:left="5085" w:hanging="660"/>
      </w:pPr>
      <w:rPr>
        <w:rFonts w:hint="default"/>
      </w:rPr>
    </w:lvl>
    <w:lvl w:ilvl="2">
      <w:start w:val="1"/>
      <w:numFmt w:val="decimal"/>
      <w:lvlText w:val="%1.%2.%3"/>
      <w:lvlJc w:val="left"/>
      <w:pPr>
        <w:ind w:left="9570" w:hanging="720"/>
      </w:pPr>
      <w:rPr>
        <w:rFonts w:hint="default"/>
      </w:rPr>
    </w:lvl>
    <w:lvl w:ilvl="3">
      <w:start w:val="1"/>
      <w:numFmt w:val="decimal"/>
      <w:lvlText w:val="%1.%2.%3.%4"/>
      <w:lvlJc w:val="left"/>
      <w:pPr>
        <w:ind w:left="13995" w:hanging="720"/>
      </w:pPr>
      <w:rPr>
        <w:rFonts w:hint="default"/>
      </w:rPr>
    </w:lvl>
    <w:lvl w:ilvl="4">
      <w:start w:val="1"/>
      <w:numFmt w:val="decimal"/>
      <w:lvlText w:val="%1.%2.%3.%4.%5"/>
      <w:lvlJc w:val="left"/>
      <w:pPr>
        <w:ind w:left="18780" w:hanging="1080"/>
      </w:pPr>
      <w:rPr>
        <w:rFonts w:hint="default"/>
      </w:rPr>
    </w:lvl>
    <w:lvl w:ilvl="5">
      <w:start w:val="1"/>
      <w:numFmt w:val="decimal"/>
      <w:lvlText w:val="%1.%2.%3.%4.%5.%6"/>
      <w:lvlJc w:val="left"/>
      <w:pPr>
        <w:ind w:left="23205" w:hanging="1080"/>
      </w:pPr>
      <w:rPr>
        <w:rFonts w:hint="default"/>
      </w:rPr>
    </w:lvl>
    <w:lvl w:ilvl="6">
      <w:start w:val="1"/>
      <w:numFmt w:val="decimal"/>
      <w:lvlText w:val="%1.%2.%3.%4.%5.%6.%7"/>
      <w:lvlJc w:val="left"/>
      <w:pPr>
        <w:ind w:left="27990" w:hanging="1440"/>
      </w:pPr>
      <w:rPr>
        <w:rFonts w:hint="default"/>
      </w:rPr>
    </w:lvl>
    <w:lvl w:ilvl="7">
      <w:start w:val="1"/>
      <w:numFmt w:val="decimal"/>
      <w:lvlText w:val="%1.%2.%3.%4.%5.%6.%7.%8"/>
      <w:lvlJc w:val="left"/>
      <w:pPr>
        <w:ind w:left="32415" w:hanging="1440"/>
      </w:pPr>
      <w:rPr>
        <w:rFonts w:hint="default"/>
      </w:rPr>
    </w:lvl>
    <w:lvl w:ilvl="8">
      <w:start w:val="1"/>
      <w:numFmt w:val="decimal"/>
      <w:lvlText w:val="%1.%2.%3.%4.%5.%6.%7.%8.%9"/>
      <w:lvlJc w:val="left"/>
      <w:pPr>
        <w:ind w:left="-28336" w:hanging="1800"/>
      </w:pPr>
      <w:rPr>
        <w:rFonts w:hint="default"/>
      </w:rPr>
    </w:lvl>
  </w:abstractNum>
  <w:abstractNum w:abstractNumId="13" w15:restartNumberingAfterBreak="0">
    <w:nsid w:val="30667053"/>
    <w:multiLevelType w:val="hybridMultilevel"/>
    <w:tmpl w:val="DA36EB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21D42"/>
    <w:multiLevelType w:val="hybridMultilevel"/>
    <w:tmpl w:val="53728FD6"/>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76CCFDB2">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E34FCE"/>
    <w:multiLevelType w:val="hybridMultilevel"/>
    <w:tmpl w:val="D4C667E4"/>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4964434A"/>
    <w:multiLevelType w:val="hybridMultilevel"/>
    <w:tmpl w:val="44EA5B02"/>
    <w:lvl w:ilvl="0" w:tplc="E9C615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07A26E0"/>
    <w:multiLevelType w:val="hybridMultilevel"/>
    <w:tmpl w:val="462EB918"/>
    <w:lvl w:ilvl="0" w:tplc="04090001">
      <w:start w:val="1"/>
      <w:numFmt w:val="bullet"/>
      <w:lvlText w:val=""/>
      <w:lvlJc w:val="left"/>
      <w:pPr>
        <w:tabs>
          <w:tab w:val="num" w:pos="720"/>
        </w:tabs>
        <w:ind w:left="720" w:hanging="360"/>
      </w:pPr>
      <w:rPr>
        <w:rFonts w:ascii="Symbol" w:hAnsi="Symbol" w:hint="default"/>
      </w:rPr>
    </w:lvl>
    <w:lvl w:ilvl="1" w:tplc="A3FA212C">
      <w:start w:val="2"/>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3E4F0D"/>
    <w:multiLevelType w:val="hybridMultilevel"/>
    <w:tmpl w:val="F7E804E2"/>
    <w:lvl w:ilvl="0" w:tplc="A9A4ABE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666406C"/>
    <w:multiLevelType w:val="hybridMultilevel"/>
    <w:tmpl w:val="628027A6"/>
    <w:lvl w:ilvl="0" w:tplc="68DC1700">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475CF1"/>
    <w:multiLevelType w:val="hybridMultilevel"/>
    <w:tmpl w:val="890284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9567580"/>
    <w:multiLevelType w:val="hybridMultilevel"/>
    <w:tmpl w:val="AD52B408"/>
    <w:lvl w:ilvl="0" w:tplc="04180001">
      <w:start w:val="1"/>
      <w:numFmt w:val="bullet"/>
      <w:lvlText w:val=""/>
      <w:lvlJc w:val="left"/>
      <w:pPr>
        <w:ind w:left="1440" w:hanging="360"/>
      </w:pPr>
      <w:rPr>
        <w:rFonts w:ascii="Symbol" w:hAnsi="Symbol" w:hint="default"/>
      </w:rPr>
    </w:lvl>
    <w:lvl w:ilvl="1" w:tplc="46405BE2">
      <w:numFmt w:val="bullet"/>
      <w:lvlText w:val="-"/>
      <w:lvlJc w:val="left"/>
      <w:pPr>
        <w:ind w:left="2160" w:hanging="360"/>
      </w:pPr>
      <w:rPr>
        <w:rFonts w:ascii="Arial" w:eastAsia="Times New Roman"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5C254AB9"/>
    <w:multiLevelType w:val="hybridMultilevel"/>
    <w:tmpl w:val="A5948C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C663E"/>
    <w:multiLevelType w:val="hybridMultilevel"/>
    <w:tmpl w:val="56EC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C2877"/>
    <w:multiLevelType w:val="hybridMultilevel"/>
    <w:tmpl w:val="798A10BE"/>
    <w:lvl w:ilvl="0" w:tplc="D00E3CD2">
      <w:start w:val="1"/>
      <w:numFmt w:val="bullet"/>
      <w:lvlText w:val=""/>
      <w:lvlJc w:val="left"/>
      <w:pPr>
        <w:tabs>
          <w:tab w:val="num" w:pos="720"/>
        </w:tabs>
        <w:ind w:left="720" w:firstLine="0"/>
      </w:pPr>
      <w:rPr>
        <w:rFonts w:ascii="Symbol" w:hAnsi="Symbol" w:hint="default"/>
        <w:color w:val="auto"/>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6849B3"/>
    <w:multiLevelType w:val="hybridMultilevel"/>
    <w:tmpl w:val="7062E73E"/>
    <w:lvl w:ilvl="0" w:tplc="5004182A">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A9E7B16"/>
    <w:multiLevelType w:val="hybridMultilevel"/>
    <w:tmpl w:val="84705CD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882148"/>
    <w:multiLevelType w:val="hybridMultilevel"/>
    <w:tmpl w:val="E1A6429C"/>
    <w:lvl w:ilvl="0" w:tplc="3D4A8BD4">
      <w:start w:val="1"/>
      <w:numFmt w:val="bullet"/>
      <w:lvlText w:val=""/>
      <w:lvlJc w:val="left"/>
      <w:pPr>
        <w:tabs>
          <w:tab w:val="num" w:pos="62"/>
        </w:tabs>
        <w:ind w:left="0" w:firstLine="60"/>
      </w:pPr>
      <w:rPr>
        <w:rFonts w:ascii="Wingdings" w:hAnsi="Wingdings" w:hint="default"/>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770D1F"/>
    <w:multiLevelType w:val="hybridMultilevel"/>
    <w:tmpl w:val="3BF481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7622A4"/>
    <w:multiLevelType w:val="singleLevel"/>
    <w:tmpl w:val="A4CA4E82"/>
    <w:lvl w:ilvl="0">
      <w:start w:val="1"/>
      <w:numFmt w:val="bullet"/>
      <w:lvlText w:val=""/>
      <w:lvlJc w:val="left"/>
      <w:pPr>
        <w:tabs>
          <w:tab w:val="num" w:pos="757"/>
        </w:tabs>
        <w:ind w:left="757" w:hanging="397"/>
      </w:pPr>
      <w:rPr>
        <w:rFonts w:ascii="Symbol" w:hAnsi="Symbol" w:hint="default"/>
      </w:rPr>
    </w:lvl>
  </w:abstractNum>
  <w:num w:numId="1">
    <w:abstractNumId w:val="5"/>
  </w:num>
  <w:num w:numId="2">
    <w:abstractNumId w:val="8"/>
  </w:num>
  <w:num w:numId="3">
    <w:abstractNumId w:val="9"/>
  </w:num>
  <w:num w:numId="4">
    <w:abstractNumId w:val="13"/>
  </w:num>
  <w:num w:numId="5">
    <w:abstractNumId w:val="3"/>
  </w:num>
  <w:num w:numId="6">
    <w:abstractNumId w:val="26"/>
  </w:num>
  <w:num w:numId="7">
    <w:abstractNumId w:val="19"/>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2"/>
  </w:num>
  <w:num w:numId="13">
    <w:abstractNumId w:val="24"/>
  </w:num>
  <w:num w:numId="14">
    <w:abstractNumId w:val="27"/>
  </w:num>
  <w:num w:numId="15">
    <w:abstractNumId w:val="28"/>
  </w:num>
  <w:num w:numId="16">
    <w:abstractNumId w:val="17"/>
  </w:num>
  <w:num w:numId="17">
    <w:abstractNumId w:val="23"/>
  </w:num>
  <w:num w:numId="18">
    <w:abstractNumId w:val="1"/>
  </w:num>
  <w:num w:numId="19">
    <w:abstractNumId w:val="10"/>
  </w:num>
  <w:num w:numId="20">
    <w:abstractNumId w:val="29"/>
  </w:num>
  <w:num w:numId="21">
    <w:abstractNumId w:val="11"/>
  </w:num>
  <w:num w:numId="22">
    <w:abstractNumId w:val="6"/>
  </w:num>
  <w:num w:numId="23">
    <w:abstractNumId w:val="21"/>
  </w:num>
  <w:num w:numId="24">
    <w:abstractNumId w:val="20"/>
  </w:num>
  <w:num w:numId="25">
    <w:abstractNumId w:val="0"/>
  </w:num>
  <w:num w:numId="26">
    <w:abstractNumId w:val="16"/>
  </w:num>
  <w:num w:numId="27">
    <w:abstractNumId w:val="2"/>
  </w:num>
  <w:num w:numId="28">
    <w:abstractNumId w:val="18"/>
  </w:num>
  <w:num w:numId="29">
    <w:abstractNumId w:val="12"/>
  </w:num>
  <w:num w:numId="30">
    <w:abstractNumId w:val="25"/>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05"/>
    <w:rsid w:val="00000DAD"/>
    <w:rsid w:val="00002520"/>
    <w:rsid w:val="00003657"/>
    <w:rsid w:val="000037BC"/>
    <w:rsid w:val="00003804"/>
    <w:rsid w:val="000063E9"/>
    <w:rsid w:val="00006A8F"/>
    <w:rsid w:val="00012219"/>
    <w:rsid w:val="000124FE"/>
    <w:rsid w:val="000148FD"/>
    <w:rsid w:val="00014967"/>
    <w:rsid w:val="0001521D"/>
    <w:rsid w:val="00015925"/>
    <w:rsid w:val="00017D3E"/>
    <w:rsid w:val="0002022E"/>
    <w:rsid w:val="000203DA"/>
    <w:rsid w:val="000213CA"/>
    <w:rsid w:val="00022E93"/>
    <w:rsid w:val="0003037B"/>
    <w:rsid w:val="0003072C"/>
    <w:rsid w:val="00030F77"/>
    <w:rsid w:val="00031764"/>
    <w:rsid w:val="000322E6"/>
    <w:rsid w:val="0003490F"/>
    <w:rsid w:val="000364AB"/>
    <w:rsid w:val="00036C61"/>
    <w:rsid w:val="000440A1"/>
    <w:rsid w:val="0004474D"/>
    <w:rsid w:val="00045C5A"/>
    <w:rsid w:val="0005149D"/>
    <w:rsid w:val="000548E7"/>
    <w:rsid w:val="00054E00"/>
    <w:rsid w:val="000557FB"/>
    <w:rsid w:val="00056820"/>
    <w:rsid w:val="00056B92"/>
    <w:rsid w:val="00061195"/>
    <w:rsid w:val="000613B0"/>
    <w:rsid w:val="00061BEF"/>
    <w:rsid w:val="00062F35"/>
    <w:rsid w:val="00063F4E"/>
    <w:rsid w:val="000654AF"/>
    <w:rsid w:val="00065675"/>
    <w:rsid w:val="000662CC"/>
    <w:rsid w:val="000675F4"/>
    <w:rsid w:val="00071032"/>
    <w:rsid w:val="00072430"/>
    <w:rsid w:val="000754DD"/>
    <w:rsid w:val="00075727"/>
    <w:rsid w:val="0007642A"/>
    <w:rsid w:val="000768B9"/>
    <w:rsid w:val="00080022"/>
    <w:rsid w:val="0009051F"/>
    <w:rsid w:val="00092731"/>
    <w:rsid w:val="0009343D"/>
    <w:rsid w:val="00094B08"/>
    <w:rsid w:val="0009529B"/>
    <w:rsid w:val="0009643A"/>
    <w:rsid w:val="000A05E6"/>
    <w:rsid w:val="000A1278"/>
    <w:rsid w:val="000A337B"/>
    <w:rsid w:val="000A6779"/>
    <w:rsid w:val="000A77CD"/>
    <w:rsid w:val="000B06CA"/>
    <w:rsid w:val="000B253E"/>
    <w:rsid w:val="000B42BA"/>
    <w:rsid w:val="000B42ED"/>
    <w:rsid w:val="000B5431"/>
    <w:rsid w:val="000B57A3"/>
    <w:rsid w:val="000B6141"/>
    <w:rsid w:val="000B65C2"/>
    <w:rsid w:val="000C30B1"/>
    <w:rsid w:val="000C3951"/>
    <w:rsid w:val="000C6396"/>
    <w:rsid w:val="000C79D7"/>
    <w:rsid w:val="000D021F"/>
    <w:rsid w:val="000D38F5"/>
    <w:rsid w:val="000D5A4E"/>
    <w:rsid w:val="000D6E1C"/>
    <w:rsid w:val="000D7CC3"/>
    <w:rsid w:val="000E0858"/>
    <w:rsid w:val="000E22F0"/>
    <w:rsid w:val="000E3A11"/>
    <w:rsid w:val="000E5D1E"/>
    <w:rsid w:val="000E6364"/>
    <w:rsid w:val="000E6C84"/>
    <w:rsid w:val="000E7377"/>
    <w:rsid w:val="000F168D"/>
    <w:rsid w:val="000F1DF9"/>
    <w:rsid w:val="000F1E15"/>
    <w:rsid w:val="000F2544"/>
    <w:rsid w:val="000F2592"/>
    <w:rsid w:val="000F2851"/>
    <w:rsid w:val="000F28FF"/>
    <w:rsid w:val="000F2B5E"/>
    <w:rsid w:val="000F57A3"/>
    <w:rsid w:val="000F6EA2"/>
    <w:rsid w:val="000F7A60"/>
    <w:rsid w:val="00100A25"/>
    <w:rsid w:val="001025F6"/>
    <w:rsid w:val="001033ED"/>
    <w:rsid w:val="0010367E"/>
    <w:rsid w:val="001074E0"/>
    <w:rsid w:val="001112AE"/>
    <w:rsid w:val="00111BE1"/>
    <w:rsid w:val="00112627"/>
    <w:rsid w:val="00113C0A"/>
    <w:rsid w:val="00114073"/>
    <w:rsid w:val="0011488B"/>
    <w:rsid w:val="00114A1D"/>
    <w:rsid w:val="001211C6"/>
    <w:rsid w:val="00122054"/>
    <w:rsid w:val="001224C7"/>
    <w:rsid w:val="00124E6D"/>
    <w:rsid w:val="00125B66"/>
    <w:rsid w:val="00126F27"/>
    <w:rsid w:val="001305A4"/>
    <w:rsid w:val="00134452"/>
    <w:rsid w:val="00136F71"/>
    <w:rsid w:val="00141E74"/>
    <w:rsid w:val="00142381"/>
    <w:rsid w:val="001429B2"/>
    <w:rsid w:val="0014456C"/>
    <w:rsid w:val="00145428"/>
    <w:rsid w:val="00145CAD"/>
    <w:rsid w:val="00147A8D"/>
    <w:rsid w:val="001512FA"/>
    <w:rsid w:val="00151F03"/>
    <w:rsid w:val="00155EB4"/>
    <w:rsid w:val="001605DE"/>
    <w:rsid w:val="00160DC2"/>
    <w:rsid w:val="001622BF"/>
    <w:rsid w:val="00165D9F"/>
    <w:rsid w:val="00166615"/>
    <w:rsid w:val="0016671F"/>
    <w:rsid w:val="00176FE6"/>
    <w:rsid w:val="00184DEF"/>
    <w:rsid w:val="001942AC"/>
    <w:rsid w:val="00196058"/>
    <w:rsid w:val="001A0A04"/>
    <w:rsid w:val="001A13FF"/>
    <w:rsid w:val="001A1B26"/>
    <w:rsid w:val="001A33AA"/>
    <w:rsid w:val="001A34AC"/>
    <w:rsid w:val="001A37E0"/>
    <w:rsid w:val="001B259D"/>
    <w:rsid w:val="001B73BA"/>
    <w:rsid w:val="001C2837"/>
    <w:rsid w:val="001C29CC"/>
    <w:rsid w:val="001C427B"/>
    <w:rsid w:val="001C4A15"/>
    <w:rsid w:val="001C636B"/>
    <w:rsid w:val="001D07EE"/>
    <w:rsid w:val="001D58FF"/>
    <w:rsid w:val="001D71B8"/>
    <w:rsid w:val="001D7FB3"/>
    <w:rsid w:val="001E21A2"/>
    <w:rsid w:val="001E2E94"/>
    <w:rsid w:val="001E412D"/>
    <w:rsid w:val="001F2D17"/>
    <w:rsid w:val="001F3C44"/>
    <w:rsid w:val="001F569A"/>
    <w:rsid w:val="001F5DBE"/>
    <w:rsid w:val="001F6D00"/>
    <w:rsid w:val="001F72C4"/>
    <w:rsid w:val="002002FA"/>
    <w:rsid w:val="00200C68"/>
    <w:rsid w:val="00202CEE"/>
    <w:rsid w:val="00206DEE"/>
    <w:rsid w:val="0020721F"/>
    <w:rsid w:val="002076D6"/>
    <w:rsid w:val="00214106"/>
    <w:rsid w:val="00215A7E"/>
    <w:rsid w:val="00216A3E"/>
    <w:rsid w:val="00216D9D"/>
    <w:rsid w:val="00222B15"/>
    <w:rsid w:val="0022585E"/>
    <w:rsid w:val="00225AE0"/>
    <w:rsid w:val="00230B65"/>
    <w:rsid w:val="00232681"/>
    <w:rsid w:val="00235402"/>
    <w:rsid w:val="0023666F"/>
    <w:rsid w:val="0023694E"/>
    <w:rsid w:val="00236AFF"/>
    <w:rsid w:val="002457D3"/>
    <w:rsid w:val="002511FC"/>
    <w:rsid w:val="00251B42"/>
    <w:rsid w:val="00252CBE"/>
    <w:rsid w:val="00253108"/>
    <w:rsid w:val="002541F7"/>
    <w:rsid w:val="00255198"/>
    <w:rsid w:val="00256671"/>
    <w:rsid w:val="00256D76"/>
    <w:rsid w:val="00257BF2"/>
    <w:rsid w:val="002656CA"/>
    <w:rsid w:val="002671EB"/>
    <w:rsid w:val="002700A7"/>
    <w:rsid w:val="00274BFF"/>
    <w:rsid w:val="00277AAB"/>
    <w:rsid w:val="00280613"/>
    <w:rsid w:val="002812CE"/>
    <w:rsid w:val="002821A0"/>
    <w:rsid w:val="002824C7"/>
    <w:rsid w:val="002876FC"/>
    <w:rsid w:val="00291542"/>
    <w:rsid w:val="00295F46"/>
    <w:rsid w:val="002A00C8"/>
    <w:rsid w:val="002A2564"/>
    <w:rsid w:val="002A4C53"/>
    <w:rsid w:val="002A5C1F"/>
    <w:rsid w:val="002A7400"/>
    <w:rsid w:val="002B0790"/>
    <w:rsid w:val="002B1D1F"/>
    <w:rsid w:val="002B4114"/>
    <w:rsid w:val="002B67D5"/>
    <w:rsid w:val="002B6F4D"/>
    <w:rsid w:val="002C2330"/>
    <w:rsid w:val="002C42BF"/>
    <w:rsid w:val="002C4C3D"/>
    <w:rsid w:val="002C56BF"/>
    <w:rsid w:val="002C5C1C"/>
    <w:rsid w:val="002E0647"/>
    <w:rsid w:val="002E17DC"/>
    <w:rsid w:val="002E6870"/>
    <w:rsid w:val="002E696E"/>
    <w:rsid w:val="002F1D25"/>
    <w:rsid w:val="002F2646"/>
    <w:rsid w:val="002F34F0"/>
    <w:rsid w:val="002F5C75"/>
    <w:rsid w:val="0030085E"/>
    <w:rsid w:val="003057C1"/>
    <w:rsid w:val="00305B92"/>
    <w:rsid w:val="003070B0"/>
    <w:rsid w:val="00307230"/>
    <w:rsid w:val="003114BB"/>
    <w:rsid w:val="003123AA"/>
    <w:rsid w:val="003153EF"/>
    <w:rsid w:val="00315983"/>
    <w:rsid w:val="00317CFA"/>
    <w:rsid w:val="00325963"/>
    <w:rsid w:val="00327501"/>
    <w:rsid w:val="00332018"/>
    <w:rsid w:val="00333474"/>
    <w:rsid w:val="003352B9"/>
    <w:rsid w:val="003400FB"/>
    <w:rsid w:val="00341A81"/>
    <w:rsid w:val="00341DFA"/>
    <w:rsid w:val="00343990"/>
    <w:rsid w:val="003439E4"/>
    <w:rsid w:val="003448CD"/>
    <w:rsid w:val="00344DE9"/>
    <w:rsid w:val="00346686"/>
    <w:rsid w:val="0035242F"/>
    <w:rsid w:val="003525FD"/>
    <w:rsid w:val="003546D3"/>
    <w:rsid w:val="00354E06"/>
    <w:rsid w:val="003627A0"/>
    <w:rsid w:val="003632D9"/>
    <w:rsid w:val="0036371D"/>
    <w:rsid w:val="00371D16"/>
    <w:rsid w:val="00372981"/>
    <w:rsid w:val="0037338B"/>
    <w:rsid w:val="00374B47"/>
    <w:rsid w:val="00376355"/>
    <w:rsid w:val="00376722"/>
    <w:rsid w:val="003767AA"/>
    <w:rsid w:val="00377B57"/>
    <w:rsid w:val="00377D3D"/>
    <w:rsid w:val="00380CD8"/>
    <w:rsid w:val="00381A7F"/>
    <w:rsid w:val="003831CC"/>
    <w:rsid w:val="0038337C"/>
    <w:rsid w:val="0038578C"/>
    <w:rsid w:val="00386F79"/>
    <w:rsid w:val="0039365E"/>
    <w:rsid w:val="0039402A"/>
    <w:rsid w:val="0039532B"/>
    <w:rsid w:val="00396181"/>
    <w:rsid w:val="003965F7"/>
    <w:rsid w:val="00397CD0"/>
    <w:rsid w:val="003A221B"/>
    <w:rsid w:val="003A312F"/>
    <w:rsid w:val="003A3E3F"/>
    <w:rsid w:val="003A4685"/>
    <w:rsid w:val="003A5105"/>
    <w:rsid w:val="003A68C5"/>
    <w:rsid w:val="003A79D2"/>
    <w:rsid w:val="003B21BB"/>
    <w:rsid w:val="003B27B0"/>
    <w:rsid w:val="003B2894"/>
    <w:rsid w:val="003B40C8"/>
    <w:rsid w:val="003B40D8"/>
    <w:rsid w:val="003B5F31"/>
    <w:rsid w:val="003B680E"/>
    <w:rsid w:val="003B7321"/>
    <w:rsid w:val="003C545E"/>
    <w:rsid w:val="003D0AA3"/>
    <w:rsid w:val="003D28F0"/>
    <w:rsid w:val="003D388B"/>
    <w:rsid w:val="003D60C6"/>
    <w:rsid w:val="003D7143"/>
    <w:rsid w:val="003D7981"/>
    <w:rsid w:val="003E1644"/>
    <w:rsid w:val="003E1B86"/>
    <w:rsid w:val="003E783D"/>
    <w:rsid w:val="003F135C"/>
    <w:rsid w:val="003F21C9"/>
    <w:rsid w:val="003F5403"/>
    <w:rsid w:val="003F6951"/>
    <w:rsid w:val="00400552"/>
    <w:rsid w:val="004029BD"/>
    <w:rsid w:val="00403996"/>
    <w:rsid w:val="00404C24"/>
    <w:rsid w:val="004126C1"/>
    <w:rsid w:val="00413058"/>
    <w:rsid w:val="00416599"/>
    <w:rsid w:val="00417194"/>
    <w:rsid w:val="00423CAE"/>
    <w:rsid w:val="00424D79"/>
    <w:rsid w:val="004329DD"/>
    <w:rsid w:val="004338E6"/>
    <w:rsid w:val="00435540"/>
    <w:rsid w:val="00442D73"/>
    <w:rsid w:val="004476BD"/>
    <w:rsid w:val="004519C4"/>
    <w:rsid w:val="00453AE2"/>
    <w:rsid w:val="004552E6"/>
    <w:rsid w:val="00460B25"/>
    <w:rsid w:val="00460D41"/>
    <w:rsid w:val="00465F15"/>
    <w:rsid w:val="0046651E"/>
    <w:rsid w:val="0046762B"/>
    <w:rsid w:val="00472F0C"/>
    <w:rsid w:val="00477748"/>
    <w:rsid w:val="004830B4"/>
    <w:rsid w:val="00483980"/>
    <w:rsid w:val="00484B09"/>
    <w:rsid w:val="00485AA1"/>
    <w:rsid w:val="004872D2"/>
    <w:rsid w:val="004872F3"/>
    <w:rsid w:val="004934DD"/>
    <w:rsid w:val="004A1687"/>
    <w:rsid w:val="004A2D94"/>
    <w:rsid w:val="004A3AE6"/>
    <w:rsid w:val="004A6F9D"/>
    <w:rsid w:val="004A7F3D"/>
    <w:rsid w:val="004C165E"/>
    <w:rsid w:val="004C2940"/>
    <w:rsid w:val="004C2BE2"/>
    <w:rsid w:val="004C607A"/>
    <w:rsid w:val="004C726B"/>
    <w:rsid w:val="004D0F8F"/>
    <w:rsid w:val="004D1E74"/>
    <w:rsid w:val="004D2476"/>
    <w:rsid w:val="004D291F"/>
    <w:rsid w:val="004D3770"/>
    <w:rsid w:val="004D6793"/>
    <w:rsid w:val="004D70CF"/>
    <w:rsid w:val="004D7776"/>
    <w:rsid w:val="004E1824"/>
    <w:rsid w:val="004E19A7"/>
    <w:rsid w:val="004E2C8C"/>
    <w:rsid w:val="004E6F64"/>
    <w:rsid w:val="004E7919"/>
    <w:rsid w:val="004E7C6F"/>
    <w:rsid w:val="004F0552"/>
    <w:rsid w:val="004F259C"/>
    <w:rsid w:val="004F3CAD"/>
    <w:rsid w:val="004F6BA4"/>
    <w:rsid w:val="004F7449"/>
    <w:rsid w:val="00501E22"/>
    <w:rsid w:val="00501FEA"/>
    <w:rsid w:val="00504F6A"/>
    <w:rsid w:val="005050A9"/>
    <w:rsid w:val="00510437"/>
    <w:rsid w:val="005147BF"/>
    <w:rsid w:val="00515185"/>
    <w:rsid w:val="005161D0"/>
    <w:rsid w:val="0051674B"/>
    <w:rsid w:val="00516B4D"/>
    <w:rsid w:val="0051705A"/>
    <w:rsid w:val="00523083"/>
    <w:rsid w:val="00523281"/>
    <w:rsid w:val="00524D92"/>
    <w:rsid w:val="00526CE4"/>
    <w:rsid w:val="00526E9F"/>
    <w:rsid w:val="00530784"/>
    <w:rsid w:val="0053292C"/>
    <w:rsid w:val="00532BFA"/>
    <w:rsid w:val="00537902"/>
    <w:rsid w:val="00537DA0"/>
    <w:rsid w:val="00540EA8"/>
    <w:rsid w:val="00545FB1"/>
    <w:rsid w:val="005477BF"/>
    <w:rsid w:val="005503BB"/>
    <w:rsid w:val="00552136"/>
    <w:rsid w:val="00552BBB"/>
    <w:rsid w:val="00552DF7"/>
    <w:rsid w:val="00562928"/>
    <w:rsid w:val="005676E5"/>
    <w:rsid w:val="00572CA8"/>
    <w:rsid w:val="0057646E"/>
    <w:rsid w:val="00582644"/>
    <w:rsid w:val="005860CF"/>
    <w:rsid w:val="00587635"/>
    <w:rsid w:val="005879C5"/>
    <w:rsid w:val="00592C18"/>
    <w:rsid w:val="005931DB"/>
    <w:rsid w:val="0059333D"/>
    <w:rsid w:val="00595471"/>
    <w:rsid w:val="00597241"/>
    <w:rsid w:val="005A1FD4"/>
    <w:rsid w:val="005A7D30"/>
    <w:rsid w:val="005B0CC0"/>
    <w:rsid w:val="005B291F"/>
    <w:rsid w:val="005B77D8"/>
    <w:rsid w:val="005C0D8E"/>
    <w:rsid w:val="005C14BD"/>
    <w:rsid w:val="005C1847"/>
    <w:rsid w:val="005C1A70"/>
    <w:rsid w:val="005C45B5"/>
    <w:rsid w:val="005C59B2"/>
    <w:rsid w:val="005D15A2"/>
    <w:rsid w:val="005D1EFF"/>
    <w:rsid w:val="005D4092"/>
    <w:rsid w:val="005D740A"/>
    <w:rsid w:val="005D7978"/>
    <w:rsid w:val="005E04EB"/>
    <w:rsid w:val="005E2A09"/>
    <w:rsid w:val="005E5113"/>
    <w:rsid w:val="005E7251"/>
    <w:rsid w:val="005F1770"/>
    <w:rsid w:val="005F5923"/>
    <w:rsid w:val="005F5EA6"/>
    <w:rsid w:val="005F72F8"/>
    <w:rsid w:val="0060406F"/>
    <w:rsid w:val="00607041"/>
    <w:rsid w:val="006070BC"/>
    <w:rsid w:val="00607A5A"/>
    <w:rsid w:val="00612309"/>
    <w:rsid w:val="00612E83"/>
    <w:rsid w:val="0061433D"/>
    <w:rsid w:val="00617067"/>
    <w:rsid w:val="00621321"/>
    <w:rsid w:val="00623889"/>
    <w:rsid w:val="00625E25"/>
    <w:rsid w:val="00631EB5"/>
    <w:rsid w:val="00634505"/>
    <w:rsid w:val="00640655"/>
    <w:rsid w:val="00641DCF"/>
    <w:rsid w:val="00642D57"/>
    <w:rsid w:val="00644EA4"/>
    <w:rsid w:val="006519ED"/>
    <w:rsid w:val="00651EEC"/>
    <w:rsid w:val="006522D2"/>
    <w:rsid w:val="006531AA"/>
    <w:rsid w:val="006536A8"/>
    <w:rsid w:val="00654BE7"/>
    <w:rsid w:val="00655E74"/>
    <w:rsid w:val="0065630D"/>
    <w:rsid w:val="00661C22"/>
    <w:rsid w:val="00661F87"/>
    <w:rsid w:val="0066521C"/>
    <w:rsid w:val="00665FFE"/>
    <w:rsid w:val="006673DC"/>
    <w:rsid w:val="00670037"/>
    <w:rsid w:val="00674B44"/>
    <w:rsid w:val="00675605"/>
    <w:rsid w:val="00680739"/>
    <w:rsid w:val="006808AC"/>
    <w:rsid w:val="006825B5"/>
    <w:rsid w:val="006826C6"/>
    <w:rsid w:val="006871F3"/>
    <w:rsid w:val="006931C6"/>
    <w:rsid w:val="00695E5A"/>
    <w:rsid w:val="00696256"/>
    <w:rsid w:val="00697F23"/>
    <w:rsid w:val="006A0905"/>
    <w:rsid w:val="006A0E15"/>
    <w:rsid w:val="006A6C71"/>
    <w:rsid w:val="006B1607"/>
    <w:rsid w:val="006B1ADF"/>
    <w:rsid w:val="006B319B"/>
    <w:rsid w:val="006B3B2B"/>
    <w:rsid w:val="006B4D5E"/>
    <w:rsid w:val="006B5308"/>
    <w:rsid w:val="006B6EFE"/>
    <w:rsid w:val="006B7820"/>
    <w:rsid w:val="006B7E15"/>
    <w:rsid w:val="006C03E1"/>
    <w:rsid w:val="006C5A52"/>
    <w:rsid w:val="006C67F9"/>
    <w:rsid w:val="006D6E5F"/>
    <w:rsid w:val="006E2D06"/>
    <w:rsid w:val="006E423C"/>
    <w:rsid w:val="006E5E65"/>
    <w:rsid w:val="006E5F2D"/>
    <w:rsid w:val="006F1016"/>
    <w:rsid w:val="006F412C"/>
    <w:rsid w:val="006F7476"/>
    <w:rsid w:val="00703F29"/>
    <w:rsid w:val="00707F49"/>
    <w:rsid w:val="007103CD"/>
    <w:rsid w:val="0071347D"/>
    <w:rsid w:val="00716101"/>
    <w:rsid w:val="007228F3"/>
    <w:rsid w:val="0072469F"/>
    <w:rsid w:val="00724DBD"/>
    <w:rsid w:val="00724E74"/>
    <w:rsid w:val="00724FDA"/>
    <w:rsid w:val="0072530A"/>
    <w:rsid w:val="00725A5B"/>
    <w:rsid w:val="00726E32"/>
    <w:rsid w:val="00732A1D"/>
    <w:rsid w:val="00733ABC"/>
    <w:rsid w:val="00734823"/>
    <w:rsid w:val="00734B3E"/>
    <w:rsid w:val="007369C0"/>
    <w:rsid w:val="00741396"/>
    <w:rsid w:val="00743329"/>
    <w:rsid w:val="0074333C"/>
    <w:rsid w:val="00745E54"/>
    <w:rsid w:val="00746645"/>
    <w:rsid w:val="00747686"/>
    <w:rsid w:val="00753520"/>
    <w:rsid w:val="00762DDD"/>
    <w:rsid w:val="007630CB"/>
    <w:rsid w:val="00765740"/>
    <w:rsid w:val="00767169"/>
    <w:rsid w:val="007671DB"/>
    <w:rsid w:val="0076748C"/>
    <w:rsid w:val="00771419"/>
    <w:rsid w:val="00772CB8"/>
    <w:rsid w:val="00774866"/>
    <w:rsid w:val="007754F1"/>
    <w:rsid w:val="00776B21"/>
    <w:rsid w:val="00777998"/>
    <w:rsid w:val="00780E39"/>
    <w:rsid w:val="0078101A"/>
    <w:rsid w:val="00782B2E"/>
    <w:rsid w:val="00783773"/>
    <w:rsid w:val="00786B49"/>
    <w:rsid w:val="007901C9"/>
    <w:rsid w:val="00790650"/>
    <w:rsid w:val="007938B1"/>
    <w:rsid w:val="00796549"/>
    <w:rsid w:val="007965D0"/>
    <w:rsid w:val="00796954"/>
    <w:rsid w:val="007A1B15"/>
    <w:rsid w:val="007A67A2"/>
    <w:rsid w:val="007A6CD6"/>
    <w:rsid w:val="007A7E08"/>
    <w:rsid w:val="007B1F37"/>
    <w:rsid w:val="007B1FC0"/>
    <w:rsid w:val="007B473E"/>
    <w:rsid w:val="007B6888"/>
    <w:rsid w:val="007B6AFE"/>
    <w:rsid w:val="007C1F63"/>
    <w:rsid w:val="007C2200"/>
    <w:rsid w:val="007C5B4A"/>
    <w:rsid w:val="007C7C08"/>
    <w:rsid w:val="007D07AE"/>
    <w:rsid w:val="007D0851"/>
    <w:rsid w:val="007D1AD7"/>
    <w:rsid w:val="007D4F85"/>
    <w:rsid w:val="007D6EAE"/>
    <w:rsid w:val="007D7C5E"/>
    <w:rsid w:val="007E36C5"/>
    <w:rsid w:val="007F2A58"/>
    <w:rsid w:val="007F36FF"/>
    <w:rsid w:val="007F5822"/>
    <w:rsid w:val="007F5BA4"/>
    <w:rsid w:val="007F5CA9"/>
    <w:rsid w:val="007F5F3D"/>
    <w:rsid w:val="007F6823"/>
    <w:rsid w:val="007F6CED"/>
    <w:rsid w:val="007F7541"/>
    <w:rsid w:val="00801EFE"/>
    <w:rsid w:val="00804C75"/>
    <w:rsid w:val="008054EA"/>
    <w:rsid w:val="008066F5"/>
    <w:rsid w:val="00807540"/>
    <w:rsid w:val="0080767B"/>
    <w:rsid w:val="00815138"/>
    <w:rsid w:val="0081570E"/>
    <w:rsid w:val="00820280"/>
    <w:rsid w:val="0082238E"/>
    <w:rsid w:val="008229E9"/>
    <w:rsid w:val="00822AC5"/>
    <w:rsid w:val="00822E9C"/>
    <w:rsid w:val="008278A7"/>
    <w:rsid w:val="00827C6F"/>
    <w:rsid w:val="00831176"/>
    <w:rsid w:val="00831874"/>
    <w:rsid w:val="00831C97"/>
    <w:rsid w:val="008336C2"/>
    <w:rsid w:val="008337AC"/>
    <w:rsid w:val="008340E1"/>
    <w:rsid w:val="00840E21"/>
    <w:rsid w:val="00840FF3"/>
    <w:rsid w:val="008412EF"/>
    <w:rsid w:val="00842FDA"/>
    <w:rsid w:val="0084366B"/>
    <w:rsid w:val="00845B26"/>
    <w:rsid w:val="00846178"/>
    <w:rsid w:val="00846D0B"/>
    <w:rsid w:val="00846F09"/>
    <w:rsid w:val="00847495"/>
    <w:rsid w:val="0084755C"/>
    <w:rsid w:val="00847722"/>
    <w:rsid w:val="008477B5"/>
    <w:rsid w:val="008512CD"/>
    <w:rsid w:val="00853A48"/>
    <w:rsid w:val="00857A01"/>
    <w:rsid w:val="00857D6A"/>
    <w:rsid w:val="00860B50"/>
    <w:rsid w:val="0086107A"/>
    <w:rsid w:val="00863DA2"/>
    <w:rsid w:val="00864BD9"/>
    <w:rsid w:val="008662E7"/>
    <w:rsid w:val="008669C6"/>
    <w:rsid w:val="00867A1C"/>
    <w:rsid w:val="00870689"/>
    <w:rsid w:val="00872D1D"/>
    <w:rsid w:val="00874CF0"/>
    <w:rsid w:val="00876E66"/>
    <w:rsid w:val="00882580"/>
    <w:rsid w:val="00882689"/>
    <w:rsid w:val="00883753"/>
    <w:rsid w:val="00884D96"/>
    <w:rsid w:val="00886753"/>
    <w:rsid w:val="008912A4"/>
    <w:rsid w:val="00892E97"/>
    <w:rsid w:val="008949B2"/>
    <w:rsid w:val="00894F6F"/>
    <w:rsid w:val="00897B8F"/>
    <w:rsid w:val="008A1113"/>
    <w:rsid w:val="008A1EA2"/>
    <w:rsid w:val="008A3A81"/>
    <w:rsid w:val="008A509D"/>
    <w:rsid w:val="008A5A32"/>
    <w:rsid w:val="008B46FE"/>
    <w:rsid w:val="008B6C3E"/>
    <w:rsid w:val="008C134C"/>
    <w:rsid w:val="008C247B"/>
    <w:rsid w:val="008C4873"/>
    <w:rsid w:val="008C52DD"/>
    <w:rsid w:val="008C56CC"/>
    <w:rsid w:val="008C5EF3"/>
    <w:rsid w:val="008C7712"/>
    <w:rsid w:val="008D52B4"/>
    <w:rsid w:val="008E3E95"/>
    <w:rsid w:val="008E4B2B"/>
    <w:rsid w:val="008E55A2"/>
    <w:rsid w:val="008E59EE"/>
    <w:rsid w:val="008F2B5F"/>
    <w:rsid w:val="008F302F"/>
    <w:rsid w:val="008F3C46"/>
    <w:rsid w:val="0090358A"/>
    <w:rsid w:val="009062D4"/>
    <w:rsid w:val="009063A1"/>
    <w:rsid w:val="009113F1"/>
    <w:rsid w:val="00912E8A"/>
    <w:rsid w:val="00914B97"/>
    <w:rsid w:val="009166BB"/>
    <w:rsid w:val="009213F9"/>
    <w:rsid w:val="009265C7"/>
    <w:rsid w:val="00926E93"/>
    <w:rsid w:val="00926F53"/>
    <w:rsid w:val="00930D41"/>
    <w:rsid w:val="0093750F"/>
    <w:rsid w:val="00941196"/>
    <w:rsid w:val="009429CD"/>
    <w:rsid w:val="00944E4D"/>
    <w:rsid w:val="009505CD"/>
    <w:rsid w:val="00950630"/>
    <w:rsid w:val="0095234E"/>
    <w:rsid w:val="00952689"/>
    <w:rsid w:val="00960085"/>
    <w:rsid w:val="00960E18"/>
    <w:rsid w:val="009617F0"/>
    <w:rsid w:val="00961A53"/>
    <w:rsid w:val="00963314"/>
    <w:rsid w:val="00963ABB"/>
    <w:rsid w:val="0096517E"/>
    <w:rsid w:val="009656EF"/>
    <w:rsid w:val="009671C0"/>
    <w:rsid w:val="00973441"/>
    <w:rsid w:val="00975737"/>
    <w:rsid w:val="00976610"/>
    <w:rsid w:val="009767A1"/>
    <w:rsid w:val="009769F7"/>
    <w:rsid w:val="009779F2"/>
    <w:rsid w:val="0098308C"/>
    <w:rsid w:val="00983BDB"/>
    <w:rsid w:val="0098585E"/>
    <w:rsid w:val="00987290"/>
    <w:rsid w:val="0098757B"/>
    <w:rsid w:val="00990A22"/>
    <w:rsid w:val="00993F76"/>
    <w:rsid w:val="009A0216"/>
    <w:rsid w:val="009A072F"/>
    <w:rsid w:val="009A3C2C"/>
    <w:rsid w:val="009A4064"/>
    <w:rsid w:val="009A7758"/>
    <w:rsid w:val="009B3C2B"/>
    <w:rsid w:val="009B52E3"/>
    <w:rsid w:val="009C0AF2"/>
    <w:rsid w:val="009C2D13"/>
    <w:rsid w:val="009C3C72"/>
    <w:rsid w:val="009C4585"/>
    <w:rsid w:val="009D2BFC"/>
    <w:rsid w:val="009D54DD"/>
    <w:rsid w:val="009D5BF3"/>
    <w:rsid w:val="009D74BD"/>
    <w:rsid w:val="009E2D65"/>
    <w:rsid w:val="009E540F"/>
    <w:rsid w:val="009F29CA"/>
    <w:rsid w:val="009F31D7"/>
    <w:rsid w:val="009F7005"/>
    <w:rsid w:val="009F75DA"/>
    <w:rsid w:val="009F7EA4"/>
    <w:rsid w:val="00A017D9"/>
    <w:rsid w:val="00A01DBB"/>
    <w:rsid w:val="00A0277C"/>
    <w:rsid w:val="00A02C37"/>
    <w:rsid w:val="00A033EB"/>
    <w:rsid w:val="00A0367E"/>
    <w:rsid w:val="00A0462F"/>
    <w:rsid w:val="00A06162"/>
    <w:rsid w:val="00A06391"/>
    <w:rsid w:val="00A07BA2"/>
    <w:rsid w:val="00A11E14"/>
    <w:rsid w:val="00A12875"/>
    <w:rsid w:val="00A12976"/>
    <w:rsid w:val="00A12B06"/>
    <w:rsid w:val="00A12E80"/>
    <w:rsid w:val="00A14908"/>
    <w:rsid w:val="00A159EF"/>
    <w:rsid w:val="00A22351"/>
    <w:rsid w:val="00A23327"/>
    <w:rsid w:val="00A24554"/>
    <w:rsid w:val="00A24DED"/>
    <w:rsid w:val="00A30158"/>
    <w:rsid w:val="00A30F38"/>
    <w:rsid w:val="00A32334"/>
    <w:rsid w:val="00A33D4A"/>
    <w:rsid w:val="00A35876"/>
    <w:rsid w:val="00A3722F"/>
    <w:rsid w:val="00A408F6"/>
    <w:rsid w:val="00A411C8"/>
    <w:rsid w:val="00A43BD4"/>
    <w:rsid w:val="00A44FBB"/>
    <w:rsid w:val="00A46F0C"/>
    <w:rsid w:val="00A530EF"/>
    <w:rsid w:val="00A54828"/>
    <w:rsid w:val="00A56118"/>
    <w:rsid w:val="00A576C5"/>
    <w:rsid w:val="00A63460"/>
    <w:rsid w:val="00A6382E"/>
    <w:rsid w:val="00A65876"/>
    <w:rsid w:val="00A65949"/>
    <w:rsid w:val="00A65A0D"/>
    <w:rsid w:val="00A65D18"/>
    <w:rsid w:val="00A71E55"/>
    <w:rsid w:val="00A72607"/>
    <w:rsid w:val="00A74768"/>
    <w:rsid w:val="00A75297"/>
    <w:rsid w:val="00A8323D"/>
    <w:rsid w:val="00A8328A"/>
    <w:rsid w:val="00A85474"/>
    <w:rsid w:val="00A9111F"/>
    <w:rsid w:val="00A94E21"/>
    <w:rsid w:val="00A94F79"/>
    <w:rsid w:val="00A95124"/>
    <w:rsid w:val="00AA02CF"/>
    <w:rsid w:val="00AA0749"/>
    <w:rsid w:val="00AA07A7"/>
    <w:rsid w:val="00AA2758"/>
    <w:rsid w:val="00AA3035"/>
    <w:rsid w:val="00AA344C"/>
    <w:rsid w:val="00AA3571"/>
    <w:rsid w:val="00AA447B"/>
    <w:rsid w:val="00AA661F"/>
    <w:rsid w:val="00AA7100"/>
    <w:rsid w:val="00AB07EC"/>
    <w:rsid w:val="00AB1F61"/>
    <w:rsid w:val="00AB395E"/>
    <w:rsid w:val="00AB3CCF"/>
    <w:rsid w:val="00AB65A8"/>
    <w:rsid w:val="00AB7614"/>
    <w:rsid w:val="00AC358D"/>
    <w:rsid w:val="00AC36D2"/>
    <w:rsid w:val="00AC3BC9"/>
    <w:rsid w:val="00AD4CB3"/>
    <w:rsid w:val="00AE05A8"/>
    <w:rsid w:val="00AE070D"/>
    <w:rsid w:val="00AE1F43"/>
    <w:rsid w:val="00AE21D1"/>
    <w:rsid w:val="00AE3468"/>
    <w:rsid w:val="00AE442A"/>
    <w:rsid w:val="00AE58C1"/>
    <w:rsid w:val="00AE6177"/>
    <w:rsid w:val="00AE7EC8"/>
    <w:rsid w:val="00AF0569"/>
    <w:rsid w:val="00AF1B1D"/>
    <w:rsid w:val="00AF2181"/>
    <w:rsid w:val="00AF4916"/>
    <w:rsid w:val="00AF4D92"/>
    <w:rsid w:val="00AF5605"/>
    <w:rsid w:val="00AF69D4"/>
    <w:rsid w:val="00AF6ED1"/>
    <w:rsid w:val="00AF76C6"/>
    <w:rsid w:val="00B009EB"/>
    <w:rsid w:val="00B03B4C"/>
    <w:rsid w:val="00B074A9"/>
    <w:rsid w:val="00B10DB9"/>
    <w:rsid w:val="00B215A1"/>
    <w:rsid w:val="00B2163A"/>
    <w:rsid w:val="00B21AD8"/>
    <w:rsid w:val="00B2401B"/>
    <w:rsid w:val="00B24EDD"/>
    <w:rsid w:val="00B2528F"/>
    <w:rsid w:val="00B30ADA"/>
    <w:rsid w:val="00B31392"/>
    <w:rsid w:val="00B329A0"/>
    <w:rsid w:val="00B40106"/>
    <w:rsid w:val="00B40BDF"/>
    <w:rsid w:val="00B44137"/>
    <w:rsid w:val="00B44F21"/>
    <w:rsid w:val="00B45FBD"/>
    <w:rsid w:val="00B46E73"/>
    <w:rsid w:val="00B5193A"/>
    <w:rsid w:val="00B5391F"/>
    <w:rsid w:val="00B5543C"/>
    <w:rsid w:val="00B55F61"/>
    <w:rsid w:val="00B61000"/>
    <w:rsid w:val="00B62441"/>
    <w:rsid w:val="00B727D7"/>
    <w:rsid w:val="00B7560F"/>
    <w:rsid w:val="00B80E9B"/>
    <w:rsid w:val="00B83D40"/>
    <w:rsid w:val="00B84475"/>
    <w:rsid w:val="00B856B2"/>
    <w:rsid w:val="00B86408"/>
    <w:rsid w:val="00B86ED3"/>
    <w:rsid w:val="00B91A92"/>
    <w:rsid w:val="00B95691"/>
    <w:rsid w:val="00BA0057"/>
    <w:rsid w:val="00BA1FC2"/>
    <w:rsid w:val="00BA363A"/>
    <w:rsid w:val="00BA5B5A"/>
    <w:rsid w:val="00BA77BA"/>
    <w:rsid w:val="00BB02CE"/>
    <w:rsid w:val="00BB122B"/>
    <w:rsid w:val="00BB1B7C"/>
    <w:rsid w:val="00BB4D93"/>
    <w:rsid w:val="00BB66C8"/>
    <w:rsid w:val="00BC3951"/>
    <w:rsid w:val="00BC6572"/>
    <w:rsid w:val="00BC7001"/>
    <w:rsid w:val="00BD1146"/>
    <w:rsid w:val="00BD50A2"/>
    <w:rsid w:val="00BD5454"/>
    <w:rsid w:val="00BD72C0"/>
    <w:rsid w:val="00BD782E"/>
    <w:rsid w:val="00BE1AB7"/>
    <w:rsid w:val="00BE2258"/>
    <w:rsid w:val="00BE4183"/>
    <w:rsid w:val="00BE5F42"/>
    <w:rsid w:val="00BE71D1"/>
    <w:rsid w:val="00BF10E2"/>
    <w:rsid w:val="00BF304E"/>
    <w:rsid w:val="00BF380C"/>
    <w:rsid w:val="00BF4B24"/>
    <w:rsid w:val="00BF4BE2"/>
    <w:rsid w:val="00BF7737"/>
    <w:rsid w:val="00C000A9"/>
    <w:rsid w:val="00C00700"/>
    <w:rsid w:val="00C00E0F"/>
    <w:rsid w:val="00C02C84"/>
    <w:rsid w:val="00C0376B"/>
    <w:rsid w:val="00C03D0D"/>
    <w:rsid w:val="00C048F3"/>
    <w:rsid w:val="00C0546A"/>
    <w:rsid w:val="00C0667B"/>
    <w:rsid w:val="00C06DC9"/>
    <w:rsid w:val="00C07556"/>
    <w:rsid w:val="00C1130D"/>
    <w:rsid w:val="00C1223E"/>
    <w:rsid w:val="00C22A3E"/>
    <w:rsid w:val="00C26448"/>
    <w:rsid w:val="00C3733A"/>
    <w:rsid w:val="00C40083"/>
    <w:rsid w:val="00C448FA"/>
    <w:rsid w:val="00C478C6"/>
    <w:rsid w:val="00C47A14"/>
    <w:rsid w:val="00C50A60"/>
    <w:rsid w:val="00C50D1A"/>
    <w:rsid w:val="00C53F53"/>
    <w:rsid w:val="00C71596"/>
    <w:rsid w:val="00C71DE4"/>
    <w:rsid w:val="00C731A9"/>
    <w:rsid w:val="00C76976"/>
    <w:rsid w:val="00C76AEE"/>
    <w:rsid w:val="00C779F7"/>
    <w:rsid w:val="00C82062"/>
    <w:rsid w:val="00C8469C"/>
    <w:rsid w:val="00C84BDB"/>
    <w:rsid w:val="00C84C28"/>
    <w:rsid w:val="00C90A47"/>
    <w:rsid w:val="00C90E4F"/>
    <w:rsid w:val="00CA20D5"/>
    <w:rsid w:val="00CA3A25"/>
    <w:rsid w:val="00CB1177"/>
    <w:rsid w:val="00CB1FFE"/>
    <w:rsid w:val="00CB3CD5"/>
    <w:rsid w:val="00CC41C1"/>
    <w:rsid w:val="00CD2A3B"/>
    <w:rsid w:val="00CD6918"/>
    <w:rsid w:val="00CD6C6D"/>
    <w:rsid w:val="00CE229A"/>
    <w:rsid w:val="00CE2A91"/>
    <w:rsid w:val="00CF5529"/>
    <w:rsid w:val="00CF5E4D"/>
    <w:rsid w:val="00CF679F"/>
    <w:rsid w:val="00CF6ABE"/>
    <w:rsid w:val="00CF75BF"/>
    <w:rsid w:val="00CF78F3"/>
    <w:rsid w:val="00CF78FB"/>
    <w:rsid w:val="00D0263D"/>
    <w:rsid w:val="00D03D9E"/>
    <w:rsid w:val="00D1012A"/>
    <w:rsid w:val="00D10582"/>
    <w:rsid w:val="00D1244E"/>
    <w:rsid w:val="00D1331B"/>
    <w:rsid w:val="00D136A5"/>
    <w:rsid w:val="00D13C5E"/>
    <w:rsid w:val="00D21D3A"/>
    <w:rsid w:val="00D2298A"/>
    <w:rsid w:val="00D26255"/>
    <w:rsid w:val="00D2716D"/>
    <w:rsid w:val="00D27FD9"/>
    <w:rsid w:val="00D3074D"/>
    <w:rsid w:val="00D316F2"/>
    <w:rsid w:val="00D32E08"/>
    <w:rsid w:val="00D333A9"/>
    <w:rsid w:val="00D43EF3"/>
    <w:rsid w:val="00D445C6"/>
    <w:rsid w:val="00D46ABF"/>
    <w:rsid w:val="00D4795B"/>
    <w:rsid w:val="00D52A46"/>
    <w:rsid w:val="00D53ABB"/>
    <w:rsid w:val="00D54174"/>
    <w:rsid w:val="00D547C7"/>
    <w:rsid w:val="00D558E3"/>
    <w:rsid w:val="00D611B7"/>
    <w:rsid w:val="00D61B62"/>
    <w:rsid w:val="00D65031"/>
    <w:rsid w:val="00D66281"/>
    <w:rsid w:val="00D66707"/>
    <w:rsid w:val="00D675BE"/>
    <w:rsid w:val="00D67C92"/>
    <w:rsid w:val="00D711FF"/>
    <w:rsid w:val="00D72D23"/>
    <w:rsid w:val="00D76EDE"/>
    <w:rsid w:val="00D77820"/>
    <w:rsid w:val="00D81C84"/>
    <w:rsid w:val="00D828C0"/>
    <w:rsid w:val="00D82FF2"/>
    <w:rsid w:val="00D86AC1"/>
    <w:rsid w:val="00D86ECD"/>
    <w:rsid w:val="00D871C9"/>
    <w:rsid w:val="00D87B1F"/>
    <w:rsid w:val="00D9194D"/>
    <w:rsid w:val="00D91BE8"/>
    <w:rsid w:val="00D93629"/>
    <w:rsid w:val="00D93AF5"/>
    <w:rsid w:val="00D94174"/>
    <w:rsid w:val="00D972FD"/>
    <w:rsid w:val="00D977E0"/>
    <w:rsid w:val="00DA014C"/>
    <w:rsid w:val="00DA25C5"/>
    <w:rsid w:val="00DA40E3"/>
    <w:rsid w:val="00DA411D"/>
    <w:rsid w:val="00DA45BA"/>
    <w:rsid w:val="00DA4D21"/>
    <w:rsid w:val="00DA7A29"/>
    <w:rsid w:val="00DB50E7"/>
    <w:rsid w:val="00DC0CF5"/>
    <w:rsid w:val="00DC2D63"/>
    <w:rsid w:val="00DC5515"/>
    <w:rsid w:val="00DD20C5"/>
    <w:rsid w:val="00DD524A"/>
    <w:rsid w:val="00DD7147"/>
    <w:rsid w:val="00DE1A2C"/>
    <w:rsid w:val="00DE1AE6"/>
    <w:rsid w:val="00DE3111"/>
    <w:rsid w:val="00DE6009"/>
    <w:rsid w:val="00DE69DC"/>
    <w:rsid w:val="00DF0053"/>
    <w:rsid w:val="00DF04EC"/>
    <w:rsid w:val="00DF0AA1"/>
    <w:rsid w:val="00DF154D"/>
    <w:rsid w:val="00DF1865"/>
    <w:rsid w:val="00E008F2"/>
    <w:rsid w:val="00E04747"/>
    <w:rsid w:val="00E14850"/>
    <w:rsid w:val="00E166D4"/>
    <w:rsid w:val="00E16C25"/>
    <w:rsid w:val="00E252EC"/>
    <w:rsid w:val="00E2662B"/>
    <w:rsid w:val="00E41BA1"/>
    <w:rsid w:val="00E4243E"/>
    <w:rsid w:val="00E434FE"/>
    <w:rsid w:val="00E44469"/>
    <w:rsid w:val="00E45453"/>
    <w:rsid w:val="00E4612D"/>
    <w:rsid w:val="00E47ABE"/>
    <w:rsid w:val="00E60741"/>
    <w:rsid w:val="00E60B35"/>
    <w:rsid w:val="00E633F8"/>
    <w:rsid w:val="00E63444"/>
    <w:rsid w:val="00E66035"/>
    <w:rsid w:val="00E67344"/>
    <w:rsid w:val="00E7048B"/>
    <w:rsid w:val="00E72EE5"/>
    <w:rsid w:val="00E73956"/>
    <w:rsid w:val="00E73BB0"/>
    <w:rsid w:val="00E7454E"/>
    <w:rsid w:val="00E74DCB"/>
    <w:rsid w:val="00E764E1"/>
    <w:rsid w:val="00E80332"/>
    <w:rsid w:val="00E8274B"/>
    <w:rsid w:val="00E833E0"/>
    <w:rsid w:val="00E838A8"/>
    <w:rsid w:val="00E8682D"/>
    <w:rsid w:val="00E92B6B"/>
    <w:rsid w:val="00E93E71"/>
    <w:rsid w:val="00E9512F"/>
    <w:rsid w:val="00EA03CA"/>
    <w:rsid w:val="00EA05EB"/>
    <w:rsid w:val="00EA09AF"/>
    <w:rsid w:val="00EA3906"/>
    <w:rsid w:val="00EA4786"/>
    <w:rsid w:val="00EA6EBF"/>
    <w:rsid w:val="00EA7D6A"/>
    <w:rsid w:val="00EB05CF"/>
    <w:rsid w:val="00EB3361"/>
    <w:rsid w:val="00EB36BF"/>
    <w:rsid w:val="00EB371B"/>
    <w:rsid w:val="00EC1B56"/>
    <w:rsid w:val="00EC2C0B"/>
    <w:rsid w:val="00EC3500"/>
    <w:rsid w:val="00EC674B"/>
    <w:rsid w:val="00EC7711"/>
    <w:rsid w:val="00ED17BE"/>
    <w:rsid w:val="00ED2770"/>
    <w:rsid w:val="00ED6C87"/>
    <w:rsid w:val="00ED6E6A"/>
    <w:rsid w:val="00ED74D7"/>
    <w:rsid w:val="00ED791B"/>
    <w:rsid w:val="00EE257B"/>
    <w:rsid w:val="00EE558E"/>
    <w:rsid w:val="00EF1599"/>
    <w:rsid w:val="00EF1CA9"/>
    <w:rsid w:val="00EF2F3F"/>
    <w:rsid w:val="00EF3B9D"/>
    <w:rsid w:val="00EF59E3"/>
    <w:rsid w:val="00EF73D5"/>
    <w:rsid w:val="00F00365"/>
    <w:rsid w:val="00F01190"/>
    <w:rsid w:val="00F07C3E"/>
    <w:rsid w:val="00F12A2A"/>
    <w:rsid w:val="00F13A23"/>
    <w:rsid w:val="00F14787"/>
    <w:rsid w:val="00F1790F"/>
    <w:rsid w:val="00F21E58"/>
    <w:rsid w:val="00F25C44"/>
    <w:rsid w:val="00F335B6"/>
    <w:rsid w:val="00F34438"/>
    <w:rsid w:val="00F357BB"/>
    <w:rsid w:val="00F4234F"/>
    <w:rsid w:val="00F42EC2"/>
    <w:rsid w:val="00F45D05"/>
    <w:rsid w:val="00F47891"/>
    <w:rsid w:val="00F552E4"/>
    <w:rsid w:val="00F55CE0"/>
    <w:rsid w:val="00F57975"/>
    <w:rsid w:val="00F57B4A"/>
    <w:rsid w:val="00F627D2"/>
    <w:rsid w:val="00F66786"/>
    <w:rsid w:val="00F67A16"/>
    <w:rsid w:val="00F67AB3"/>
    <w:rsid w:val="00F7063E"/>
    <w:rsid w:val="00F728CE"/>
    <w:rsid w:val="00F734B0"/>
    <w:rsid w:val="00F85F01"/>
    <w:rsid w:val="00F86C98"/>
    <w:rsid w:val="00F90C95"/>
    <w:rsid w:val="00F93428"/>
    <w:rsid w:val="00F94A13"/>
    <w:rsid w:val="00F957BC"/>
    <w:rsid w:val="00F96D92"/>
    <w:rsid w:val="00FA0FD5"/>
    <w:rsid w:val="00FA18FF"/>
    <w:rsid w:val="00FA730A"/>
    <w:rsid w:val="00FA7704"/>
    <w:rsid w:val="00FB354D"/>
    <w:rsid w:val="00FB4F08"/>
    <w:rsid w:val="00FB5BE5"/>
    <w:rsid w:val="00FB6C6F"/>
    <w:rsid w:val="00FB710A"/>
    <w:rsid w:val="00FB758D"/>
    <w:rsid w:val="00FC33B2"/>
    <w:rsid w:val="00FC73E4"/>
    <w:rsid w:val="00FD1E76"/>
    <w:rsid w:val="00FD3E27"/>
    <w:rsid w:val="00FD4B29"/>
    <w:rsid w:val="00FD4B3C"/>
    <w:rsid w:val="00FD567D"/>
    <w:rsid w:val="00FD6B87"/>
    <w:rsid w:val="00FD6D2A"/>
    <w:rsid w:val="00FD7943"/>
    <w:rsid w:val="00FD7C32"/>
    <w:rsid w:val="00FE2D4A"/>
    <w:rsid w:val="00FE31B0"/>
    <w:rsid w:val="00FE3F19"/>
    <w:rsid w:val="00FE4B5B"/>
    <w:rsid w:val="00FE7BCB"/>
    <w:rsid w:val="00FF05DF"/>
    <w:rsid w:val="00FF1D59"/>
    <w:rsid w:val="00FF2E25"/>
    <w:rsid w:val="00FF436E"/>
    <w:rsid w:val="00FF71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09D10CF"/>
  <w15:docId w15:val="{6D09DFC8-4351-40B1-859F-930614C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2C"/>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uppressAutoHyphens/>
      <w:ind w:firstLine="720"/>
      <w:outlineLvl w:val="1"/>
    </w:pPr>
    <w:rPr>
      <w:rFonts w:ascii="Arial" w:hAnsi="Arial" w:cs="Arial"/>
      <w:sz w:val="24"/>
      <w:lang w:val="fr-FR"/>
    </w:rPr>
  </w:style>
  <w:style w:type="paragraph" w:styleId="Heading3">
    <w:name w:val="heading 3"/>
    <w:basedOn w:val="Normal"/>
    <w:next w:val="Normal"/>
    <w:qFormat/>
    <w:pPr>
      <w:keepNext/>
      <w:ind w:left="6480" w:firstLine="720"/>
      <w:jc w:val="center"/>
      <w:outlineLvl w:val="2"/>
    </w:pPr>
    <w:rPr>
      <w:rFonts w:ascii="Arial" w:hAnsi="Arial" w:cs="Arial"/>
      <w:sz w:val="24"/>
    </w:rPr>
  </w:style>
  <w:style w:type="paragraph" w:styleId="Heading4">
    <w:name w:val="heading 4"/>
    <w:basedOn w:val="Normal"/>
    <w:next w:val="Normal"/>
    <w:qFormat/>
    <w:pPr>
      <w:keepNext/>
      <w:outlineLvl w:val="3"/>
    </w:pPr>
    <w:rPr>
      <w:sz w:val="24"/>
      <w:lang w:eastAsia="en-US"/>
    </w:rPr>
  </w:style>
  <w:style w:type="paragraph" w:styleId="Heading5">
    <w:name w:val="heading 5"/>
    <w:basedOn w:val="Normal"/>
    <w:next w:val="Normal"/>
    <w:qFormat/>
    <w:pPr>
      <w:keepNext/>
      <w:jc w:val="right"/>
      <w:outlineLvl w:val="4"/>
    </w:pPr>
    <w:rPr>
      <w:rFonts w:ascii="Arial" w:hAnsi="Arial" w:cs="Arial"/>
      <w:sz w:val="24"/>
      <w:lang w:val="fr-FR"/>
    </w:rPr>
  </w:style>
  <w:style w:type="paragraph" w:styleId="Heading6">
    <w:name w:val="heading 6"/>
    <w:basedOn w:val="Normal"/>
    <w:next w:val="Normal"/>
    <w:qFormat/>
    <w:pPr>
      <w:keepNext/>
      <w:ind w:firstLine="720"/>
      <w:jc w:val="both"/>
      <w:outlineLvl w:val="5"/>
    </w:pPr>
    <w:rPr>
      <w:b/>
      <w:sz w:val="24"/>
      <w:lang w:eastAsia="en-US"/>
    </w:rPr>
  </w:style>
  <w:style w:type="paragraph" w:styleId="Heading7">
    <w:name w:val="heading 7"/>
    <w:basedOn w:val="Normal"/>
    <w:next w:val="Normal"/>
    <w:qFormat/>
    <w:pPr>
      <w:keepNext/>
      <w:jc w:val="both"/>
      <w:outlineLvl w:val="6"/>
    </w:pPr>
    <w:rPr>
      <w:rFonts w:ascii="Arial" w:hAnsi="Arial" w:cs="Arial"/>
      <w:sz w:val="24"/>
      <w:lang w:val="fr-FR"/>
    </w:rPr>
  </w:style>
  <w:style w:type="paragraph" w:styleId="Heading8">
    <w:name w:val="heading 8"/>
    <w:basedOn w:val="Normal"/>
    <w:next w:val="Normal"/>
    <w:qFormat/>
    <w:pPr>
      <w:keepNext/>
      <w:outlineLvl w:val="7"/>
    </w:pPr>
    <w:rPr>
      <w:rFonts w:ascii="Arial" w:hAnsi="Arial" w:cs="Arial"/>
      <w:b/>
      <w:bCs/>
      <w:color w:val="000000"/>
      <w:lang w:val="fr-FR"/>
    </w:rPr>
  </w:style>
  <w:style w:type="paragraph" w:styleId="Heading9">
    <w:name w:val="heading 9"/>
    <w:basedOn w:val="Normal"/>
    <w:next w:val="Normal"/>
    <w:qFormat/>
    <w:pPr>
      <w:keepNext/>
      <w:ind w:firstLine="720"/>
      <w:jc w:val="right"/>
      <w:outlineLvl w:val="8"/>
    </w:pPr>
    <w:rPr>
      <w:rFonts w:ascii="Arial" w:hAnsi="Arial" w:cs="Arial"/>
      <w:sz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4"/>
      <w:lang w:val="fr-FR"/>
    </w:rPr>
  </w:style>
  <w:style w:type="paragraph" w:styleId="BodyTextIndent3">
    <w:name w:val="Body Text Indent 3"/>
    <w:basedOn w:val="Normal"/>
    <w:pPr>
      <w:ind w:firstLine="720"/>
      <w:jc w:val="both"/>
    </w:pPr>
    <w:rPr>
      <w:sz w:val="24"/>
      <w:lang w:eastAsia="en-US"/>
    </w:rPr>
  </w:style>
  <w:style w:type="paragraph" w:styleId="BodyText3">
    <w:name w:val="Body Text 3"/>
    <w:basedOn w:val="Normal"/>
    <w:pPr>
      <w:jc w:val="both"/>
    </w:pPr>
    <w:rPr>
      <w:sz w:val="24"/>
      <w:lang w:eastAsia="en-US"/>
    </w:rPr>
  </w:style>
  <w:style w:type="paragraph" w:styleId="BodyTextIndent">
    <w:name w:val="Body Text Indent"/>
    <w:basedOn w:val="Normal"/>
    <w:pPr>
      <w:jc w:val="both"/>
    </w:pPr>
    <w:rPr>
      <w:sz w:val="24"/>
      <w:lang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sz w:val="24"/>
      <w:szCs w:val="24"/>
      <w:lang w:val="en-GB" w:eastAsia="en-US"/>
    </w:rPr>
  </w:style>
  <w:style w:type="paragraph" w:styleId="BodyTextIndent2">
    <w:name w:val="Body Text Indent 2"/>
    <w:basedOn w:val="Normal"/>
    <w:pPr>
      <w:overflowPunct w:val="0"/>
      <w:autoSpaceDE w:val="0"/>
      <w:autoSpaceDN w:val="0"/>
      <w:adjustRightInd w:val="0"/>
      <w:spacing w:after="480" w:line="288" w:lineRule="auto"/>
      <w:ind w:left="680" w:firstLine="340"/>
      <w:jc w:val="both"/>
      <w:textAlignment w:val="baseline"/>
    </w:pPr>
    <w:rPr>
      <w:rFonts w:ascii="Arial" w:hAnsi="Arial"/>
      <w:color w:val="000000"/>
      <w:spacing w:val="-3"/>
      <w:sz w:val="21"/>
      <w:lang w:val="en-GB" w:eastAsia="en-US"/>
    </w:rPr>
  </w:style>
  <w:style w:type="paragraph" w:styleId="BodyText">
    <w:name w:val="Body Text"/>
    <w:basedOn w:val="Normal"/>
    <w:pPr>
      <w:overflowPunct w:val="0"/>
      <w:autoSpaceDE w:val="0"/>
      <w:autoSpaceDN w:val="0"/>
      <w:adjustRightInd w:val="0"/>
      <w:textAlignment w:val="baseline"/>
    </w:pPr>
    <w:rPr>
      <w:b/>
      <w:color w:val="000000"/>
      <w:spacing w:val="-3"/>
      <w:sz w:val="32"/>
      <w:lang w:val="en-GB" w:eastAsia="en-US"/>
    </w:rPr>
  </w:style>
  <w:style w:type="paragraph" w:styleId="BodyText2">
    <w:name w:val="Body Text 2"/>
    <w:basedOn w:val="Normal"/>
    <w:pPr>
      <w:spacing w:before="120" w:line="264" w:lineRule="auto"/>
      <w:jc w:val="both"/>
    </w:pPr>
    <w:rPr>
      <w:rFonts w:ascii="Arial" w:hAnsi="Arial"/>
      <w:spacing w:val="-3"/>
      <w:sz w:val="22"/>
      <w:lang w:val="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sz w:val="24"/>
      <w:szCs w:val="24"/>
      <w:lang w:val="ro-RO"/>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sz w:val="24"/>
      <w:szCs w:val="24"/>
      <w:lang w:val="ro-RO"/>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 w:val="24"/>
      <w:szCs w:val="24"/>
      <w:lang w:val="ro-RO"/>
    </w:rPr>
  </w:style>
  <w:style w:type="paragraph" w:customStyle="1" w:styleId="xl27">
    <w:name w:val="xl27"/>
    <w:basedOn w:val="Normal"/>
    <w:pPr>
      <w:spacing w:before="100" w:beforeAutospacing="1" w:after="100" w:afterAutospacing="1"/>
    </w:pPr>
    <w:rPr>
      <w:rFonts w:ascii="Arial" w:hAnsi="Arial" w:cs="Arial"/>
      <w:b/>
      <w:bCs/>
      <w:sz w:val="24"/>
      <w:szCs w:val="24"/>
      <w:lang w:val="ro-RO"/>
    </w:rPr>
  </w:style>
  <w:style w:type="paragraph" w:customStyle="1" w:styleId="xl28">
    <w:name w:val="xl28"/>
    <w:basedOn w:val="Normal"/>
    <w:pPr>
      <w:spacing w:before="100" w:beforeAutospacing="1" w:after="100" w:afterAutospacing="1"/>
    </w:pPr>
    <w:rPr>
      <w:rFonts w:ascii="Arial" w:hAnsi="Arial" w:cs="Arial"/>
      <w:b/>
      <w:bCs/>
      <w:sz w:val="24"/>
      <w:szCs w:val="24"/>
      <w:lang w:val="ro-RO"/>
    </w:rPr>
  </w:style>
  <w:style w:type="character" w:customStyle="1" w:styleId="BodyTextCharChar">
    <w:name w:val="Body Text Char Char"/>
    <w:rsid w:val="004D291F"/>
    <w:rPr>
      <w:noProof w:val="0"/>
      <w:sz w:val="24"/>
      <w:szCs w:val="24"/>
      <w:lang w:val="en-US" w:eastAsia="en-US" w:bidi="ar-SA"/>
    </w:rPr>
  </w:style>
  <w:style w:type="table" w:styleId="TableGrid">
    <w:name w:val="Table Grid"/>
    <w:basedOn w:val="TableNormal"/>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
    <w:name w:val="Caracter Caracter2 Char Char"/>
    <w:basedOn w:val="Normal"/>
    <w:rsid w:val="00C22A3E"/>
    <w:rPr>
      <w:sz w:val="24"/>
      <w:szCs w:val="24"/>
      <w:lang w:val="pl-PL" w:eastAsia="pl-PL"/>
    </w:rPr>
  </w:style>
  <w:style w:type="paragraph" w:customStyle="1" w:styleId="CaracterCaracter2CaracterCaracterCaracterCaracterCaracterCaracterCaracter">
    <w:name w:val="Caracter Caracter2 Caracter Caracter Caracter Caracter Caracter Caracter Caracter"/>
    <w:basedOn w:val="Normal"/>
    <w:next w:val="Normal"/>
    <w:rsid w:val="001F569A"/>
    <w:rPr>
      <w:sz w:val="24"/>
      <w:szCs w:val="24"/>
      <w:lang w:val="pl-PL" w:eastAsia="pl-PL"/>
    </w:rPr>
  </w:style>
  <w:style w:type="character" w:styleId="Hyperlink">
    <w:name w:val="Hyperlink"/>
    <w:rsid w:val="00724DBD"/>
    <w:rPr>
      <w:color w:val="0000FF"/>
      <w:u w:val="single"/>
    </w:rPr>
  </w:style>
  <w:style w:type="paragraph" w:customStyle="1" w:styleId="Default">
    <w:name w:val="Default"/>
    <w:rsid w:val="00FB6C6F"/>
    <w:pPr>
      <w:autoSpaceDE w:val="0"/>
      <w:autoSpaceDN w:val="0"/>
      <w:adjustRightInd w:val="0"/>
    </w:pPr>
    <w:rPr>
      <w:rFonts w:ascii="Arial" w:hAnsi="Arial" w:cs="Arial"/>
      <w:color w:val="000000"/>
      <w:sz w:val="24"/>
      <w:szCs w:val="24"/>
      <w:lang w:val="en-US" w:eastAsia="en-US"/>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C6396"/>
    <w:rPr>
      <w:sz w:val="24"/>
      <w:szCs w:val="24"/>
      <w:lang w:val="pl-PL" w:eastAsia="pl-PL"/>
    </w:rPr>
  </w:style>
  <w:style w:type="paragraph" w:styleId="FootnoteText">
    <w:name w:val="footnote text"/>
    <w:basedOn w:val="Normal"/>
    <w:semiHidden/>
    <w:rsid w:val="000C6396"/>
    <w:rPr>
      <w:lang w:val="ro-RO" w:eastAsia="en-US"/>
    </w:rPr>
  </w:style>
  <w:style w:type="character" w:styleId="FootnoteReference">
    <w:name w:val="footnote reference"/>
    <w:semiHidden/>
    <w:rsid w:val="000C6396"/>
    <w:rPr>
      <w:vertAlign w:val="superscript"/>
    </w:rPr>
  </w:style>
  <w:style w:type="paragraph" w:customStyle="1" w:styleId="CaracterCaracterCharChar">
    <w:name w:val="Caracter Caracter Char Char"/>
    <w:basedOn w:val="Normal"/>
    <w:rsid w:val="00FF710B"/>
    <w:rPr>
      <w:sz w:val="24"/>
      <w:szCs w:val="24"/>
      <w:lang w:val="pl-PL" w:eastAsia="pl-PL"/>
    </w:rPr>
  </w:style>
  <w:style w:type="paragraph" w:customStyle="1" w:styleId="msolistparagraph0">
    <w:name w:val="msolistparagraph"/>
    <w:basedOn w:val="Normal"/>
    <w:rsid w:val="00FF710B"/>
    <w:pPr>
      <w:ind w:left="720"/>
    </w:pPr>
    <w:rPr>
      <w:sz w:val="24"/>
      <w:szCs w:val="24"/>
      <w:lang w:eastAsia="en-US"/>
    </w:rPr>
  </w:style>
  <w:style w:type="numbering" w:customStyle="1" w:styleId="NoList1">
    <w:name w:val="No List1"/>
    <w:next w:val="NoList"/>
    <w:semiHidden/>
    <w:rsid w:val="00782B2E"/>
  </w:style>
  <w:style w:type="table" w:customStyle="1" w:styleId="TableGrid1">
    <w:name w:val="Table Grid1"/>
    <w:basedOn w:val="TableNormal"/>
    <w:next w:val="TableGrid"/>
    <w:rsid w:val="00782B2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2B2E"/>
  </w:style>
  <w:style w:type="character" w:customStyle="1" w:styleId="hpsatn">
    <w:name w:val="hps atn"/>
    <w:rsid w:val="00782B2E"/>
  </w:style>
  <w:style w:type="character" w:customStyle="1" w:styleId="atn">
    <w:name w:val="atn"/>
    <w:rsid w:val="00782B2E"/>
  </w:style>
  <w:style w:type="character" w:customStyle="1" w:styleId="shorttext">
    <w:name w:val="short_text"/>
    <w:rsid w:val="00782B2E"/>
  </w:style>
  <w:style w:type="table" w:styleId="TableList3">
    <w:name w:val="Table List 3"/>
    <w:basedOn w:val="TableNormal"/>
    <w:rsid w:val="00782B2E"/>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link w:val="Header"/>
    <w:rsid w:val="00782B2E"/>
    <w:rPr>
      <w:lang w:val="en-US"/>
    </w:rPr>
  </w:style>
  <w:style w:type="paragraph" w:styleId="DocumentMap">
    <w:name w:val="Document Map"/>
    <w:basedOn w:val="Normal"/>
    <w:link w:val="DocumentMapChar"/>
    <w:rsid w:val="00782B2E"/>
    <w:pPr>
      <w:shd w:val="clear" w:color="auto" w:fill="000080"/>
    </w:pPr>
    <w:rPr>
      <w:rFonts w:ascii="Tahoma" w:eastAsia="MS Mincho" w:hAnsi="Tahoma" w:cs="Tahoma"/>
      <w:lang w:eastAsia="ja-JP"/>
    </w:rPr>
  </w:style>
  <w:style w:type="character" w:customStyle="1" w:styleId="DocumentMapChar">
    <w:name w:val="Document Map Char"/>
    <w:link w:val="DocumentMap"/>
    <w:rsid w:val="00782B2E"/>
    <w:rPr>
      <w:rFonts w:ascii="Tahoma" w:eastAsia="MS Mincho" w:hAnsi="Tahoma" w:cs="Tahoma"/>
      <w:shd w:val="clear" w:color="auto" w:fill="000080"/>
      <w:lang w:val="en-US" w:eastAsia="ja-JP"/>
    </w:rPr>
  </w:style>
  <w:style w:type="paragraph" w:styleId="BalloonText">
    <w:name w:val="Balloon Text"/>
    <w:basedOn w:val="Normal"/>
    <w:link w:val="BalloonTextChar"/>
    <w:rsid w:val="0009343D"/>
    <w:rPr>
      <w:rFonts w:ascii="Tahoma" w:hAnsi="Tahoma" w:cs="Tahoma"/>
      <w:sz w:val="16"/>
      <w:szCs w:val="16"/>
    </w:rPr>
  </w:style>
  <w:style w:type="character" w:customStyle="1" w:styleId="BalloonTextChar">
    <w:name w:val="Balloon Text Char"/>
    <w:basedOn w:val="DefaultParagraphFont"/>
    <w:link w:val="BalloonText"/>
    <w:rsid w:val="0009343D"/>
    <w:rPr>
      <w:rFonts w:ascii="Tahoma" w:hAnsi="Tahoma" w:cs="Tahoma"/>
      <w:sz w:val="16"/>
      <w:szCs w:val="16"/>
      <w:lang w:val="en-US"/>
    </w:rPr>
  </w:style>
  <w:style w:type="paragraph" w:styleId="ListParagraph">
    <w:name w:val="List Paragraph"/>
    <w:basedOn w:val="Normal"/>
    <w:uiPriority w:val="34"/>
    <w:qFormat/>
    <w:rsid w:val="000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881">
      <w:bodyDiv w:val="1"/>
      <w:marLeft w:val="0"/>
      <w:marRight w:val="0"/>
      <w:marTop w:val="0"/>
      <w:marBottom w:val="0"/>
      <w:divBdr>
        <w:top w:val="none" w:sz="0" w:space="0" w:color="auto"/>
        <w:left w:val="none" w:sz="0" w:space="0" w:color="auto"/>
        <w:bottom w:val="none" w:sz="0" w:space="0" w:color="auto"/>
        <w:right w:val="none" w:sz="0" w:space="0" w:color="auto"/>
      </w:divBdr>
    </w:div>
    <w:div w:id="364410379">
      <w:bodyDiv w:val="1"/>
      <w:marLeft w:val="0"/>
      <w:marRight w:val="0"/>
      <w:marTop w:val="0"/>
      <w:marBottom w:val="0"/>
      <w:divBdr>
        <w:top w:val="none" w:sz="0" w:space="0" w:color="auto"/>
        <w:left w:val="none" w:sz="0" w:space="0" w:color="auto"/>
        <w:bottom w:val="none" w:sz="0" w:space="0" w:color="auto"/>
        <w:right w:val="none" w:sz="0" w:space="0" w:color="auto"/>
      </w:divBdr>
    </w:div>
    <w:div w:id="704446926">
      <w:bodyDiv w:val="1"/>
      <w:marLeft w:val="0"/>
      <w:marRight w:val="0"/>
      <w:marTop w:val="0"/>
      <w:marBottom w:val="0"/>
      <w:divBdr>
        <w:top w:val="none" w:sz="0" w:space="0" w:color="auto"/>
        <w:left w:val="none" w:sz="0" w:space="0" w:color="auto"/>
        <w:bottom w:val="none" w:sz="0" w:space="0" w:color="auto"/>
        <w:right w:val="none" w:sz="0" w:space="0" w:color="auto"/>
      </w:divBdr>
    </w:div>
    <w:div w:id="739445173">
      <w:bodyDiv w:val="1"/>
      <w:marLeft w:val="0"/>
      <w:marRight w:val="0"/>
      <w:marTop w:val="0"/>
      <w:marBottom w:val="0"/>
      <w:divBdr>
        <w:top w:val="none" w:sz="0" w:space="0" w:color="auto"/>
        <w:left w:val="none" w:sz="0" w:space="0" w:color="auto"/>
        <w:bottom w:val="none" w:sz="0" w:space="0" w:color="auto"/>
        <w:right w:val="none" w:sz="0" w:space="0" w:color="auto"/>
      </w:divBdr>
    </w:div>
    <w:div w:id="840049661">
      <w:bodyDiv w:val="1"/>
      <w:marLeft w:val="0"/>
      <w:marRight w:val="0"/>
      <w:marTop w:val="0"/>
      <w:marBottom w:val="0"/>
      <w:divBdr>
        <w:top w:val="none" w:sz="0" w:space="0" w:color="auto"/>
        <w:left w:val="none" w:sz="0" w:space="0" w:color="auto"/>
        <w:bottom w:val="none" w:sz="0" w:space="0" w:color="auto"/>
        <w:right w:val="none" w:sz="0" w:space="0" w:color="auto"/>
      </w:divBdr>
    </w:div>
    <w:div w:id="1555504668">
      <w:bodyDiv w:val="1"/>
      <w:marLeft w:val="0"/>
      <w:marRight w:val="0"/>
      <w:marTop w:val="0"/>
      <w:marBottom w:val="0"/>
      <w:divBdr>
        <w:top w:val="none" w:sz="0" w:space="0" w:color="auto"/>
        <w:left w:val="none" w:sz="0" w:space="0" w:color="auto"/>
        <w:bottom w:val="none" w:sz="0" w:space="0" w:color="auto"/>
        <w:right w:val="none" w:sz="0" w:space="0" w:color="auto"/>
      </w:divBdr>
    </w:div>
    <w:div w:id="1574699511">
      <w:bodyDiv w:val="1"/>
      <w:marLeft w:val="0"/>
      <w:marRight w:val="0"/>
      <w:marTop w:val="0"/>
      <w:marBottom w:val="0"/>
      <w:divBdr>
        <w:top w:val="none" w:sz="0" w:space="0" w:color="auto"/>
        <w:left w:val="none" w:sz="0" w:space="0" w:color="auto"/>
        <w:bottom w:val="none" w:sz="0" w:space="0" w:color="auto"/>
        <w:right w:val="none" w:sz="0" w:space="0" w:color="auto"/>
      </w:divBdr>
    </w:div>
    <w:div w:id="19457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12.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idrept.ro/DocumentView.aspx?DocumentId=00141121" TargetMode="Externa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idrept.ro/DocumentView.aspx?DocumentId=00141121" TargetMode="Externa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18.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pm.ro/web/apm-gorj/buletine-calitate-aer" TargetMode="External"/><Relationship Id="rId14" Type="http://schemas.openxmlformats.org/officeDocument/2006/relationships/chart" Target="charts/chart5.xml"/><Relationship Id="rId22" Type="http://schemas.openxmlformats.org/officeDocument/2006/relationships/hyperlink" Target="http://idrept.ro/DocumentView.aspx?DocumentId=00141121" TargetMode="Externa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idrept.ro/DocumentView.aspx?DocumentId=00141121" TargetMode="Externa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fontTable" Target="fontTable.xml"/><Relationship Id="rId20" Type="http://schemas.openxmlformats.org/officeDocument/2006/relationships/chart" Target="charts/chart11.xml"/><Relationship Id="rId41" Type="http://schemas.openxmlformats.org/officeDocument/2006/relationships/chart" Target="charts/chart2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I.2. SO</a:t>
            </a:r>
            <a:r>
              <a:rPr lang="ro-RO" sz="1100" b="1" i="0" baseline="-25000">
                <a:effectLst/>
              </a:rPr>
              <a:t>2</a:t>
            </a:r>
            <a:r>
              <a:rPr lang="ro-RO" sz="1100" b="1" i="0" baseline="0">
                <a:effectLst/>
              </a:rPr>
              <a:t>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1753349013191527"/>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extLst>
              <c:ext xmlns:c16="http://schemas.microsoft.com/office/drawing/2014/chart" uri="{C3380CC4-5D6E-409C-BE32-E72D297353CC}">
                <c16:uniqueId val="{00000000-AD16-4168-86F4-C962F811CC91}"/>
              </c:ext>
            </c:extLst>
          </c:dPt>
          <c:dPt>
            <c:idx val="2"/>
            <c:invertIfNegative val="0"/>
            <c:bubble3D val="0"/>
            <c:extLst>
              <c:ext xmlns:c16="http://schemas.microsoft.com/office/drawing/2014/chart" uri="{C3380CC4-5D6E-409C-BE32-E72D297353CC}">
                <c16:uniqueId val="{00000001-AD16-4168-86F4-C962F811CC91}"/>
              </c:ext>
            </c:extLst>
          </c:dPt>
          <c:cat>
            <c:strRef>
              <c:f>Sheet1!$B$1:$D$1</c:f>
              <c:strCache>
                <c:ptCount val="3"/>
                <c:pt idx="0">
                  <c:v>GJ-1</c:v>
                </c:pt>
                <c:pt idx="1">
                  <c:v>GJ-2</c:v>
                </c:pt>
                <c:pt idx="2">
                  <c:v>GJ-3</c:v>
                </c:pt>
              </c:strCache>
            </c:strRef>
          </c:cat>
          <c:val>
            <c:numRef>
              <c:f>Sheet1!$B$2:$D$2</c:f>
              <c:numCache>
                <c:formatCode>General</c:formatCode>
                <c:ptCount val="3"/>
                <c:pt idx="0">
                  <c:v>8.14</c:v>
                </c:pt>
                <c:pt idx="1">
                  <c:v>8</c:v>
                </c:pt>
              </c:numCache>
            </c:numRef>
          </c:val>
          <c:extLst>
            <c:ext xmlns:c16="http://schemas.microsoft.com/office/drawing/2014/chart" uri="{C3380CC4-5D6E-409C-BE32-E72D297353CC}">
              <c16:uniqueId val="{00000002-AD16-4168-86F4-C962F811CC91}"/>
            </c:ext>
          </c:extLst>
        </c:ser>
        <c:dLbls>
          <c:showLegendKey val="0"/>
          <c:showVal val="0"/>
          <c:showCatName val="0"/>
          <c:showSerName val="0"/>
          <c:showPercent val="0"/>
          <c:showBubbleSize val="0"/>
        </c:dLbls>
        <c:gapWidth val="150"/>
        <c:axId val="126633088"/>
        <c:axId val="126634624"/>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3-AD16-4168-86F4-C962F811CC91}"/>
            </c:ext>
          </c:extLst>
        </c:ser>
        <c:dLbls>
          <c:showLegendKey val="0"/>
          <c:showVal val="0"/>
          <c:showCatName val="0"/>
          <c:showSerName val="0"/>
          <c:showPercent val="0"/>
          <c:showBubbleSize val="0"/>
        </c:dLbls>
        <c:marker val="1"/>
        <c:smooth val="0"/>
        <c:axId val="126633088"/>
        <c:axId val="126634624"/>
      </c:lineChart>
      <c:catAx>
        <c:axId val="12663308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26634624"/>
        <c:crosses val="autoZero"/>
        <c:auto val="1"/>
        <c:lblAlgn val="ctr"/>
        <c:lblOffset val="100"/>
        <c:tickLblSkip val="1"/>
        <c:tickMarkSkip val="1"/>
        <c:noMultiLvlLbl val="0"/>
      </c:catAx>
      <c:valAx>
        <c:axId val="126634624"/>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26633088"/>
        <c:crosses val="autoZero"/>
        <c:crossBetween val="between"/>
      </c:valAx>
      <c:spPr>
        <a:noFill/>
        <a:ln w="12695">
          <a:solidFill>
            <a:srgbClr val="808080"/>
          </a:solidFill>
          <a:prstDash val="solid"/>
        </a:ln>
      </c:spPr>
    </c:plotArea>
    <c:legend>
      <c:legendPos val="r"/>
      <c:legendEntry>
        <c:idx val="1"/>
        <c:delete val="1"/>
      </c:legendEntry>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I.11. As din PM</a:t>
            </a:r>
            <a:r>
              <a:rPr lang="ro-RO" sz="1100" b="1" i="0" baseline="-25000">
                <a:effectLst/>
              </a:rPr>
              <a:t>10</a:t>
            </a:r>
            <a:r>
              <a:rPr lang="ro-RO" sz="1100" b="1" i="0" baseline="0">
                <a:effectLst/>
              </a:rPr>
              <a:t> gravimetric -  Evoluția concentrațiilor medii anuale înregistrate la stațiile automate, în perioada 2010-2017</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8.3819354494666626E-2"/>
          <c:y val="0.18136968684359847"/>
          <c:w val="0.81676815106604228"/>
          <c:h val="0.64787121916456691"/>
        </c:manualLayout>
      </c:layout>
      <c:barChart>
        <c:barDir val="col"/>
        <c:grouping val="clustered"/>
        <c:varyColors val="0"/>
        <c:ser>
          <c:idx val="2"/>
          <c:order val="0"/>
          <c:tx>
            <c:strRef>
              <c:f>As!$C$5</c:f>
              <c:strCache>
                <c:ptCount val="1"/>
                <c:pt idx="0">
                  <c:v>2010</c:v>
                </c:pt>
              </c:strCache>
            </c:strRef>
          </c:tx>
          <c:spPr>
            <a:solidFill>
              <a:srgbClr val="FFFFCC"/>
            </a:solidFill>
            <a:ln w="12700">
              <a:solidFill>
                <a:srgbClr val="000000"/>
              </a:solidFill>
              <a:prstDash val="solid"/>
            </a:ln>
          </c:spPr>
          <c:invertIfNegative val="0"/>
          <c:cat>
            <c:multiLvlStrRef>
              <c:f>As!$A$6:$B$8</c:f>
              <c:multiLvlStrCache>
                <c:ptCount val="3"/>
                <c:lvl>
                  <c:pt idx="0">
                    <c:v>GJ-1</c:v>
                  </c:pt>
                  <c:pt idx="1">
                    <c:v>GJ-2</c:v>
                  </c:pt>
                  <c:pt idx="2">
                    <c:v>GJ-3</c:v>
                  </c:pt>
                </c:lvl>
                <c:lvl>
                  <c:pt idx="0">
                    <c:v>As</c:v>
                  </c:pt>
                </c:lvl>
              </c:multiLvlStrCache>
            </c:multiLvlStrRef>
          </c:cat>
          <c:val>
            <c:numRef>
              <c:f>As!$C$6:$C$8</c:f>
              <c:numCache>
                <c:formatCode>General</c:formatCode>
                <c:ptCount val="3"/>
                <c:pt idx="0">
                  <c:v>1.845</c:v>
                </c:pt>
                <c:pt idx="1">
                  <c:v>2.2639999999999998</c:v>
                </c:pt>
              </c:numCache>
            </c:numRef>
          </c:val>
          <c:extLst>
            <c:ext xmlns:c16="http://schemas.microsoft.com/office/drawing/2014/chart" uri="{C3380CC4-5D6E-409C-BE32-E72D297353CC}">
              <c16:uniqueId val="{00000000-D351-4B58-BF2B-1D59C93EFF54}"/>
            </c:ext>
          </c:extLst>
        </c:ser>
        <c:ser>
          <c:idx val="3"/>
          <c:order val="1"/>
          <c:tx>
            <c:strRef>
              <c:f>As!$D$5</c:f>
              <c:strCache>
                <c:ptCount val="1"/>
                <c:pt idx="0">
                  <c:v>2011</c:v>
                </c:pt>
              </c:strCache>
            </c:strRef>
          </c:tx>
          <c:spPr>
            <a:solidFill>
              <a:srgbClr val="00B0F0"/>
            </a:solidFill>
          </c:spPr>
          <c:invertIfNegative val="0"/>
          <c:cat>
            <c:multiLvlStrRef>
              <c:f>As!$A$6:$B$8</c:f>
              <c:multiLvlStrCache>
                <c:ptCount val="3"/>
                <c:lvl>
                  <c:pt idx="0">
                    <c:v>GJ-1</c:v>
                  </c:pt>
                  <c:pt idx="1">
                    <c:v>GJ-2</c:v>
                  </c:pt>
                  <c:pt idx="2">
                    <c:v>GJ-3</c:v>
                  </c:pt>
                </c:lvl>
                <c:lvl>
                  <c:pt idx="0">
                    <c:v>As</c:v>
                  </c:pt>
                </c:lvl>
              </c:multiLvlStrCache>
            </c:multiLvlStrRef>
          </c:cat>
          <c:val>
            <c:numRef>
              <c:f>As!$D$6:$D$8</c:f>
              <c:numCache>
                <c:formatCode>General</c:formatCode>
                <c:ptCount val="3"/>
              </c:numCache>
            </c:numRef>
          </c:val>
          <c:extLst>
            <c:ext xmlns:c16="http://schemas.microsoft.com/office/drawing/2014/chart" uri="{C3380CC4-5D6E-409C-BE32-E72D297353CC}">
              <c16:uniqueId val="{00000001-D351-4B58-BF2B-1D59C93EFF54}"/>
            </c:ext>
          </c:extLst>
        </c:ser>
        <c:ser>
          <c:idx val="4"/>
          <c:order val="2"/>
          <c:tx>
            <c:strRef>
              <c:f>As!$E$5</c:f>
              <c:strCache>
                <c:ptCount val="1"/>
                <c:pt idx="0">
                  <c:v>2012</c:v>
                </c:pt>
              </c:strCache>
            </c:strRef>
          </c:tx>
          <c:spPr>
            <a:solidFill>
              <a:srgbClr val="FF00FF"/>
            </a:solidFill>
            <a:ln w="12700">
              <a:solidFill>
                <a:srgbClr val="FF00FF"/>
              </a:solidFill>
              <a:prstDash val="solid"/>
            </a:ln>
          </c:spPr>
          <c:invertIfNegative val="0"/>
          <c:cat>
            <c:multiLvlStrRef>
              <c:f>As!$A$6:$B$8</c:f>
              <c:multiLvlStrCache>
                <c:ptCount val="3"/>
                <c:lvl>
                  <c:pt idx="0">
                    <c:v>GJ-1</c:v>
                  </c:pt>
                  <c:pt idx="1">
                    <c:v>GJ-2</c:v>
                  </c:pt>
                  <c:pt idx="2">
                    <c:v>GJ-3</c:v>
                  </c:pt>
                </c:lvl>
                <c:lvl>
                  <c:pt idx="0">
                    <c:v>As</c:v>
                  </c:pt>
                </c:lvl>
              </c:multiLvlStrCache>
            </c:multiLvlStrRef>
          </c:cat>
          <c:val>
            <c:numRef>
              <c:f>As!$E$6:$E$8</c:f>
              <c:numCache>
                <c:formatCode>General</c:formatCode>
                <c:ptCount val="3"/>
                <c:pt idx="0">
                  <c:v>1.6689000000000001</c:v>
                </c:pt>
                <c:pt idx="1">
                  <c:v>2.3048000000000002</c:v>
                </c:pt>
              </c:numCache>
            </c:numRef>
          </c:val>
          <c:extLst>
            <c:ext xmlns:c16="http://schemas.microsoft.com/office/drawing/2014/chart" uri="{C3380CC4-5D6E-409C-BE32-E72D297353CC}">
              <c16:uniqueId val="{00000002-D351-4B58-BF2B-1D59C93EFF54}"/>
            </c:ext>
          </c:extLst>
        </c:ser>
        <c:ser>
          <c:idx val="5"/>
          <c:order val="3"/>
          <c:tx>
            <c:strRef>
              <c:f>As!$F$5</c:f>
              <c:strCache>
                <c:ptCount val="1"/>
                <c:pt idx="0">
                  <c:v>2013</c:v>
                </c:pt>
              </c:strCache>
            </c:strRef>
          </c:tx>
          <c:invertIfNegative val="0"/>
          <c:cat>
            <c:multiLvlStrRef>
              <c:f>As!$A$6:$B$8</c:f>
              <c:multiLvlStrCache>
                <c:ptCount val="3"/>
                <c:lvl>
                  <c:pt idx="0">
                    <c:v>GJ-1</c:v>
                  </c:pt>
                  <c:pt idx="1">
                    <c:v>GJ-2</c:v>
                  </c:pt>
                  <c:pt idx="2">
                    <c:v>GJ-3</c:v>
                  </c:pt>
                </c:lvl>
                <c:lvl>
                  <c:pt idx="0">
                    <c:v>As</c:v>
                  </c:pt>
                </c:lvl>
              </c:multiLvlStrCache>
            </c:multiLvlStrRef>
          </c:cat>
          <c:val>
            <c:numRef>
              <c:f>As!$F$6:$F$8</c:f>
              <c:numCache>
                <c:formatCode>General</c:formatCode>
                <c:ptCount val="3"/>
                <c:pt idx="1">
                  <c:v>0.53129999999999999</c:v>
                </c:pt>
              </c:numCache>
            </c:numRef>
          </c:val>
          <c:extLst>
            <c:ext xmlns:c16="http://schemas.microsoft.com/office/drawing/2014/chart" uri="{C3380CC4-5D6E-409C-BE32-E72D297353CC}">
              <c16:uniqueId val="{00000003-D351-4B58-BF2B-1D59C93EFF54}"/>
            </c:ext>
          </c:extLst>
        </c:ser>
        <c:ser>
          <c:idx val="6"/>
          <c:order val="4"/>
          <c:tx>
            <c:strRef>
              <c:f>As!$G$5</c:f>
              <c:strCache>
                <c:ptCount val="1"/>
                <c:pt idx="0">
                  <c:v>2014</c:v>
                </c:pt>
              </c:strCache>
            </c:strRef>
          </c:tx>
          <c:invertIfNegative val="0"/>
          <c:cat>
            <c:multiLvlStrRef>
              <c:f>As!$A$6:$B$8</c:f>
              <c:multiLvlStrCache>
                <c:ptCount val="3"/>
                <c:lvl>
                  <c:pt idx="0">
                    <c:v>GJ-1</c:v>
                  </c:pt>
                  <c:pt idx="1">
                    <c:v>GJ-2</c:v>
                  </c:pt>
                  <c:pt idx="2">
                    <c:v>GJ-3</c:v>
                  </c:pt>
                </c:lvl>
                <c:lvl>
                  <c:pt idx="0">
                    <c:v>As</c:v>
                  </c:pt>
                </c:lvl>
              </c:multiLvlStrCache>
            </c:multiLvlStrRef>
          </c:cat>
          <c:val>
            <c:numRef>
              <c:f>As!$G$6:$G$8</c:f>
              <c:numCache>
                <c:formatCode>General</c:formatCode>
                <c:ptCount val="3"/>
                <c:pt idx="1">
                  <c:v>1.6799999999999999E-2</c:v>
                </c:pt>
                <c:pt idx="2">
                  <c:v>1.1599999999999999E-2</c:v>
                </c:pt>
              </c:numCache>
            </c:numRef>
          </c:val>
          <c:extLst>
            <c:ext xmlns:c16="http://schemas.microsoft.com/office/drawing/2014/chart" uri="{C3380CC4-5D6E-409C-BE32-E72D297353CC}">
              <c16:uniqueId val="{00000004-D351-4B58-BF2B-1D59C93EFF54}"/>
            </c:ext>
          </c:extLst>
        </c:ser>
        <c:ser>
          <c:idx val="0"/>
          <c:order val="5"/>
          <c:tx>
            <c:strRef>
              <c:f>As!$H$5</c:f>
              <c:strCache>
                <c:ptCount val="1"/>
                <c:pt idx="0">
                  <c:v>2015</c:v>
                </c:pt>
              </c:strCache>
            </c:strRef>
          </c:tx>
          <c:invertIfNegative val="0"/>
          <c:cat>
            <c:multiLvlStrRef>
              <c:f>As!$A$6:$B$8</c:f>
              <c:multiLvlStrCache>
                <c:ptCount val="3"/>
                <c:lvl>
                  <c:pt idx="0">
                    <c:v>GJ-1</c:v>
                  </c:pt>
                  <c:pt idx="1">
                    <c:v>GJ-2</c:v>
                  </c:pt>
                  <c:pt idx="2">
                    <c:v>GJ-3</c:v>
                  </c:pt>
                </c:lvl>
                <c:lvl>
                  <c:pt idx="0">
                    <c:v>As</c:v>
                  </c:pt>
                </c:lvl>
              </c:multiLvlStrCache>
            </c:multiLvlStrRef>
          </c:cat>
          <c:val>
            <c:numRef>
              <c:f>As!$H$6:$H$8</c:f>
              <c:numCache>
                <c:formatCode>General</c:formatCode>
                <c:ptCount val="3"/>
              </c:numCache>
            </c:numRef>
          </c:val>
          <c:extLst>
            <c:ext xmlns:c16="http://schemas.microsoft.com/office/drawing/2014/chart" uri="{C3380CC4-5D6E-409C-BE32-E72D297353CC}">
              <c16:uniqueId val="{00000005-D351-4B58-BF2B-1D59C93EFF54}"/>
            </c:ext>
          </c:extLst>
        </c:ser>
        <c:ser>
          <c:idx val="1"/>
          <c:order val="6"/>
          <c:tx>
            <c:strRef>
              <c:f>As!$I$5</c:f>
              <c:strCache>
                <c:ptCount val="1"/>
                <c:pt idx="0">
                  <c:v>2016</c:v>
                </c:pt>
              </c:strCache>
            </c:strRef>
          </c:tx>
          <c:invertIfNegative val="0"/>
          <c:cat>
            <c:multiLvlStrRef>
              <c:f>As!$A$6:$B$8</c:f>
              <c:multiLvlStrCache>
                <c:ptCount val="3"/>
                <c:lvl>
                  <c:pt idx="0">
                    <c:v>GJ-1</c:v>
                  </c:pt>
                  <c:pt idx="1">
                    <c:v>GJ-2</c:v>
                  </c:pt>
                  <c:pt idx="2">
                    <c:v>GJ-3</c:v>
                  </c:pt>
                </c:lvl>
                <c:lvl>
                  <c:pt idx="0">
                    <c:v>As</c:v>
                  </c:pt>
                </c:lvl>
              </c:multiLvlStrCache>
            </c:multiLvlStrRef>
          </c:cat>
          <c:val>
            <c:numRef>
              <c:f>As!$I$6:$I$8</c:f>
              <c:numCache>
                <c:formatCode>General</c:formatCode>
                <c:ptCount val="3"/>
                <c:pt idx="0">
                  <c:v>2.5399999999999999E-2</c:v>
                </c:pt>
              </c:numCache>
            </c:numRef>
          </c:val>
          <c:extLst>
            <c:ext xmlns:c16="http://schemas.microsoft.com/office/drawing/2014/chart" uri="{C3380CC4-5D6E-409C-BE32-E72D297353CC}">
              <c16:uniqueId val="{00000006-D351-4B58-BF2B-1D59C93EFF54}"/>
            </c:ext>
          </c:extLst>
        </c:ser>
        <c:ser>
          <c:idx val="7"/>
          <c:order val="7"/>
          <c:tx>
            <c:strRef>
              <c:f>As!$J$5</c:f>
              <c:strCache>
                <c:ptCount val="1"/>
                <c:pt idx="0">
                  <c:v>2017</c:v>
                </c:pt>
              </c:strCache>
            </c:strRef>
          </c:tx>
          <c:invertIfNegative val="0"/>
          <c:cat>
            <c:multiLvlStrRef>
              <c:f>As!$A$6:$B$8</c:f>
              <c:multiLvlStrCache>
                <c:ptCount val="3"/>
                <c:lvl>
                  <c:pt idx="0">
                    <c:v>GJ-1</c:v>
                  </c:pt>
                  <c:pt idx="1">
                    <c:v>GJ-2</c:v>
                  </c:pt>
                  <c:pt idx="2">
                    <c:v>GJ-3</c:v>
                  </c:pt>
                </c:lvl>
                <c:lvl>
                  <c:pt idx="0">
                    <c:v>As</c:v>
                  </c:pt>
                </c:lvl>
              </c:multiLvlStrCache>
            </c:multiLvlStrRef>
          </c:cat>
          <c:val>
            <c:numRef>
              <c:f>As!$J$6:$J$8</c:f>
              <c:numCache>
                <c:formatCode>General</c:formatCode>
                <c:ptCount val="3"/>
                <c:pt idx="0">
                  <c:v>1.7399999999999999E-2</c:v>
                </c:pt>
                <c:pt idx="1">
                  <c:v>1.5900000000000001E-2</c:v>
                </c:pt>
              </c:numCache>
            </c:numRef>
          </c:val>
          <c:extLst>
            <c:ext xmlns:c16="http://schemas.microsoft.com/office/drawing/2014/chart" uri="{C3380CC4-5D6E-409C-BE32-E72D297353CC}">
              <c16:uniqueId val="{00000007-D351-4B58-BF2B-1D59C93EFF54}"/>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max val="2.4"/>
          <c:min val="0"/>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184590275741113E-5"/>
              <c:y val="7.604189591595664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majorUnit val="0.4"/>
        <c:minorUnit val="1.0000000000000003E-4"/>
      </c:valAx>
      <c:spPr>
        <a:noFill/>
        <a:ln w="12700">
          <a:solidFill>
            <a:srgbClr val="808080"/>
          </a:solidFill>
          <a:prstDash val="solid"/>
        </a:ln>
      </c:spPr>
    </c:plotArea>
    <c:legend>
      <c:legendPos val="r"/>
      <c:layout>
        <c:manualLayout>
          <c:xMode val="edge"/>
          <c:yMode val="edge"/>
          <c:x val="0.90619768197376049"/>
          <c:y val="0.19144729848893841"/>
          <c:w val="7.9559184887782436E-2"/>
          <c:h val="0.640173574064029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I.12. Cd din PM</a:t>
            </a:r>
            <a:r>
              <a:rPr lang="ro-RO" sz="1100" b="1" i="0" baseline="-25000">
                <a:effectLst/>
              </a:rPr>
              <a:t>10</a:t>
            </a:r>
            <a:r>
              <a:rPr lang="ro-RO" sz="1100" b="1" i="0" baseline="0">
                <a:effectLst/>
              </a:rPr>
              <a:t> gravimetric -  Evoluția concentrațiilor medii anuale înregistrate la stațiile automate, în perioada 2010-2017</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055285725712859"/>
          <c:y val="0.19087651454245211"/>
          <c:w val="0.77889574646629378"/>
          <c:h val="0.63565943698620098"/>
        </c:manualLayout>
      </c:layout>
      <c:barChart>
        <c:barDir val="col"/>
        <c:grouping val="clustered"/>
        <c:varyColors val="0"/>
        <c:ser>
          <c:idx val="2"/>
          <c:order val="0"/>
          <c:tx>
            <c:strRef>
              <c:f>Cd!$C$5</c:f>
              <c:strCache>
                <c:ptCount val="1"/>
                <c:pt idx="0">
                  <c:v>2010</c:v>
                </c:pt>
              </c:strCache>
            </c:strRef>
          </c:tx>
          <c:spPr>
            <a:solidFill>
              <a:srgbClr val="FFFFCC"/>
            </a:solidFill>
            <a:ln w="12700">
              <a:solidFill>
                <a:srgbClr val="000000"/>
              </a:solidFill>
              <a:prstDash val="solid"/>
            </a:ln>
          </c:spPr>
          <c:invertIfNegative val="0"/>
          <c:cat>
            <c:multiLvlStrRef>
              <c:f>Cd!$A$6:$B$8</c:f>
              <c:multiLvlStrCache>
                <c:ptCount val="3"/>
                <c:lvl>
                  <c:pt idx="0">
                    <c:v>GJ-1</c:v>
                  </c:pt>
                  <c:pt idx="1">
                    <c:v>GJ-2</c:v>
                  </c:pt>
                  <c:pt idx="2">
                    <c:v>GJ-3</c:v>
                  </c:pt>
                </c:lvl>
                <c:lvl>
                  <c:pt idx="0">
                    <c:v>Cd</c:v>
                  </c:pt>
                </c:lvl>
              </c:multiLvlStrCache>
            </c:multiLvlStrRef>
          </c:cat>
          <c:val>
            <c:numRef>
              <c:f>Cd!$C$6:$C$8</c:f>
              <c:numCache>
                <c:formatCode>General</c:formatCode>
                <c:ptCount val="3"/>
                <c:pt idx="0">
                  <c:v>0.35399999999999998</c:v>
                </c:pt>
                <c:pt idx="1">
                  <c:v>0.17499999999999999</c:v>
                </c:pt>
              </c:numCache>
            </c:numRef>
          </c:val>
          <c:extLst>
            <c:ext xmlns:c16="http://schemas.microsoft.com/office/drawing/2014/chart" uri="{C3380CC4-5D6E-409C-BE32-E72D297353CC}">
              <c16:uniqueId val="{00000000-68FB-4432-B2DB-8F91920A66CE}"/>
            </c:ext>
          </c:extLst>
        </c:ser>
        <c:ser>
          <c:idx val="3"/>
          <c:order val="1"/>
          <c:tx>
            <c:strRef>
              <c:f>Cd!$D$5</c:f>
              <c:strCache>
                <c:ptCount val="1"/>
                <c:pt idx="0">
                  <c:v>2011</c:v>
                </c:pt>
              </c:strCache>
            </c:strRef>
          </c:tx>
          <c:spPr>
            <a:solidFill>
              <a:srgbClr val="00B0F0"/>
            </a:solidFill>
          </c:spPr>
          <c:invertIfNegative val="0"/>
          <c:cat>
            <c:multiLvlStrRef>
              <c:f>Cd!$A$6:$B$8</c:f>
              <c:multiLvlStrCache>
                <c:ptCount val="3"/>
                <c:lvl>
                  <c:pt idx="0">
                    <c:v>GJ-1</c:v>
                  </c:pt>
                  <c:pt idx="1">
                    <c:v>GJ-2</c:v>
                  </c:pt>
                  <c:pt idx="2">
                    <c:v>GJ-3</c:v>
                  </c:pt>
                </c:lvl>
                <c:lvl>
                  <c:pt idx="0">
                    <c:v>Cd</c:v>
                  </c:pt>
                </c:lvl>
              </c:multiLvlStrCache>
            </c:multiLvlStrRef>
          </c:cat>
          <c:val>
            <c:numRef>
              <c:f>Cd!$D$6:$D$8</c:f>
              <c:numCache>
                <c:formatCode>General</c:formatCode>
                <c:ptCount val="3"/>
              </c:numCache>
            </c:numRef>
          </c:val>
          <c:extLst>
            <c:ext xmlns:c16="http://schemas.microsoft.com/office/drawing/2014/chart" uri="{C3380CC4-5D6E-409C-BE32-E72D297353CC}">
              <c16:uniqueId val="{00000001-68FB-4432-B2DB-8F91920A66CE}"/>
            </c:ext>
          </c:extLst>
        </c:ser>
        <c:ser>
          <c:idx val="4"/>
          <c:order val="2"/>
          <c:tx>
            <c:strRef>
              <c:f>Cd!$E$5</c:f>
              <c:strCache>
                <c:ptCount val="1"/>
                <c:pt idx="0">
                  <c:v>2012</c:v>
                </c:pt>
              </c:strCache>
            </c:strRef>
          </c:tx>
          <c:spPr>
            <a:solidFill>
              <a:srgbClr val="FF00FF"/>
            </a:solidFill>
            <a:ln w="12700">
              <a:solidFill>
                <a:srgbClr val="FF00FF"/>
              </a:solidFill>
              <a:prstDash val="solid"/>
            </a:ln>
          </c:spPr>
          <c:invertIfNegative val="0"/>
          <c:cat>
            <c:multiLvlStrRef>
              <c:f>Cd!$A$6:$B$8</c:f>
              <c:multiLvlStrCache>
                <c:ptCount val="3"/>
                <c:lvl>
                  <c:pt idx="0">
                    <c:v>GJ-1</c:v>
                  </c:pt>
                  <c:pt idx="1">
                    <c:v>GJ-2</c:v>
                  </c:pt>
                  <c:pt idx="2">
                    <c:v>GJ-3</c:v>
                  </c:pt>
                </c:lvl>
                <c:lvl>
                  <c:pt idx="0">
                    <c:v>Cd</c:v>
                  </c:pt>
                </c:lvl>
              </c:multiLvlStrCache>
            </c:multiLvlStrRef>
          </c:cat>
          <c:val>
            <c:numRef>
              <c:f>Cd!$E$6:$E$8</c:f>
              <c:numCache>
                <c:formatCode>General</c:formatCode>
                <c:ptCount val="3"/>
                <c:pt idx="0">
                  <c:v>0.60740000000000005</c:v>
                </c:pt>
              </c:numCache>
            </c:numRef>
          </c:val>
          <c:extLst>
            <c:ext xmlns:c16="http://schemas.microsoft.com/office/drawing/2014/chart" uri="{C3380CC4-5D6E-409C-BE32-E72D297353CC}">
              <c16:uniqueId val="{00000002-68FB-4432-B2DB-8F91920A66CE}"/>
            </c:ext>
          </c:extLst>
        </c:ser>
        <c:ser>
          <c:idx val="5"/>
          <c:order val="3"/>
          <c:tx>
            <c:strRef>
              <c:f>Cd!$F$5</c:f>
              <c:strCache>
                <c:ptCount val="1"/>
                <c:pt idx="0">
                  <c:v>2013</c:v>
                </c:pt>
              </c:strCache>
            </c:strRef>
          </c:tx>
          <c:invertIfNegative val="0"/>
          <c:cat>
            <c:multiLvlStrRef>
              <c:f>Cd!$A$6:$B$8</c:f>
              <c:multiLvlStrCache>
                <c:ptCount val="3"/>
                <c:lvl>
                  <c:pt idx="0">
                    <c:v>GJ-1</c:v>
                  </c:pt>
                  <c:pt idx="1">
                    <c:v>GJ-2</c:v>
                  </c:pt>
                  <c:pt idx="2">
                    <c:v>GJ-3</c:v>
                  </c:pt>
                </c:lvl>
                <c:lvl>
                  <c:pt idx="0">
                    <c:v>Cd</c:v>
                  </c:pt>
                </c:lvl>
              </c:multiLvlStrCache>
            </c:multiLvlStrRef>
          </c:cat>
          <c:val>
            <c:numRef>
              <c:f>Cd!$F$6:$F$8</c:f>
              <c:numCache>
                <c:formatCode>General</c:formatCode>
                <c:ptCount val="3"/>
              </c:numCache>
            </c:numRef>
          </c:val>
          <c:extLst>
            <c:ext xmlns:c16="http://schemas.microsoft.com/office/drawing/2014/chart" uri="{C3380CC4-5D6E-409C-BE32-E72D297353CC}">
              <c16:uniqueId val="{00000003-68FB-4432-B2DB-8F91920A66CE}"/>
            </c:ext>
          </c:extLst>
        </c:ser>
        <c:ser>
          <c:idx val="6"/>
          <c:order val="4"/>
          <c:tx>
            <c:strRef>
              <c:f>Cd!$G$5</c:f>
              <c:strCache>
                <c:ptCount val="1"/>
                <c:pt idx="0">
                  <c:v>2014</c:v>
                </c:pt>
              </c:strCache>
            </c:strRef>
          </c:tx>
          <c:invertIfNegative val="0"/>
          <c:cat>
            <c:multiLvlStrRef>
              <c:f>Cd!$A$6:$B$8</c:f>
              <c:multiLvlStrCache>
                <c:ptCount val="3"/>
                <c:lvl>
                  <c:pt idx="0">
                    <c:v>GJ-1</c:v>
                  </c:pt>
                  <c:pt idx="1">
                    <c:v>GJ-2</c:v>
                  </c:pt>
                  <c:pt idx="2">
                    <c:v>GJ-3</c:v>
                  </c:pt>
                </c:lvl>
                <c:lvl>
                  <c:pt idx="0">
                    <c:v>Cd</c:v>
                  </c:pt>
                </c:lvl>
              </c:multiLvlStrCache>
            </c:multiLvlStrRef>
          </c:cat>
          <c:val>
            <c:numRef>
              <c:f>Cd!$G$6:$G$8</c:f>
              <c:numCache>
                <c:formatCode>General</c:formatCode>
                <c:ptCount val="3"/>
                <c:pt idx="1">
                  <c:v>0.31859999999999999</c:v>
                </c:pt>
                <c:pt idx="2">
                  <c:v>0.24590000000000001</c:v>
                </c:pt>
              </c:numCache>
            </c:numRef>
          </c:val>
          <c:extLst>
            <c:ext xmlns:c16="http://schemas.microsoft.com/office/drawing/2014/chart" uri="{C3380CC4-5D6E-409C-BE32-E72D297353CC}">
              <c16:uniqueId val="{00000004-68FB-4432-B2DB-8F91920A66CE}"/>
            </c:ext>
          </c:extLst>
        </c:ser>
        <c:ser>
          <c:idx val="0"/>
          <c:order val="5"/>
          <c:tx>
            <c:strRef>
              <c:f>Cd!$H$5</c:f>
              <c:strCache>
                <c:ptCount val="1"/>
                <c:pt idx="0">
                  <c:v>2015</c:v>
                </c:pt>
              </c:strCache>
            </c:strRef>
          </c:tx>
          <c:invertIfNegative val="0"/>
          <c:cat>
            <c:multiLvlStrRef>
              <c:f>Cd!$A$6:$B$8</c:f>
              <c:multiLvlStrCache>
                <c:ptCount val="3"/>
                <c:lvl>
                  <c:pt idx="0">
                    <c:v>GJ-1</c:v>
                  </c:pt>
                  <c:pt idx="1">
                    <c:v>GJ-2</c:v>
                  </c:pt>
                  <c:pt idx="2">
                    <c:v>GJ-3</c:v>
                  </c:pt>
                </c:lvl>
                <c:lvl>
                  <c:pt idx="0">
                    <c:v>Cd</c:v>
                  </c:pt>
                </c:lvl>
              </c:multiLvlStrCache>
            </c:multiLvlStrRef>
          </c:cat>
          <c:val>
            <c:numRef>
              <c:f>Cd!$H$6:$H$8</c:f>
              <c:numCache>
                <c:formatCode>General</c:formatCode>
                <c:ptCount val="3"/>
              </c:numCache>
            </c:numRef>
          </c:val>
          <c:extLst>
            <c:ext xmlns:c16="http://schemas.microsoft.com/office/drawing/2014/chart" uri="{C3380CC4-5D6E-409C-BE32-E72D297353CC}">
              <c16:uniqueId val="{00000005-68FB-4432-B2DB-8F91920A66CE}"/>
            </c:ext>
          </c:extLst>
        </c:ser>
        <c:ser>
          <c:idx val="1"/>
          <c:order val="6"/>
          <c:tx>
            <c:strRef>
              <c:f>Cd!$I$5</c:f>
              <c:strCache>
                <c:ptCount val="1"/>
                <c:pt idx="0">
                  <c:v>2016</c:v>
                </c:pt>
              </c:strCache>
            </c:strRef>
          </c:tx>
          <c:invertIfNegative val="0"/>
          <c:cat>
            <c:multiLvlStrRef>
              <c:f>Cd!$A$6:$B$8</c:f>
              <c:multiLvlStrCache>
                <c:ptCount val="3"/>
                <c:lvl>
                  <c:pt idx="0">
                    <c:v>GJ-1</c:v>
                  </c:pt>
                  <c:pt idx="1">
                    <c:v>GJ-2</c:v>
                  </c:pt>
                  <c:pt idx="2">
                    <c:v>GJ-3</c:v>
                  </c:pt>
                </c:lvl>
                <c:lvl>
                  <c:pt idx="0">
                    <c:v>Cd</c:v>
                  </c:pt>
                </c:lvl>
              </c:multiLvlStrCache>
            </c:multiLvlStrRef>
          </c:cat>
          <c:val>
            <c:numRef>
              <c:f>Cd!$I$6:$I$8</c:f>
              <c:numCache>
                <c:formatCode>General</c:formatCode>
                <c:ptCount val="3"/>
                <c:pt idx="0">
                  <c:v>0.2611</c:v>
                </c:pt>
              </c:numCache>
            </c:numRef>
          </c:val>
          <c:extLst>
            <c:ext xmlns:c16="http://schemas.microsoft.com/office/drawing/2014/chart" uri="{C3380CC4-5D6E-409C-BE32-E72D297353CC}">
              <c16:uniqueId val="{00000006-68FB-4432-B2DB-8F91920A66CE}"/>
            </c:ext>
          </c:extLst>
        </c:ser>
        <c:ser>
          <c:idx val="7"/>
          <c:order val="7"/>
          <c:tx>
            <c:strRef>
              <c:f>Cd!$J$5</c:f>
              <c:strCache>
                <c:ptCount val="1"/>
                <c:pt idx="0">
                  <c:v>2017</c:v>
                </c:pt>
              </c:strCache>
            </c:strRef>
          </c:tx>
          <c:invertIfNegative val="0"/>
          <c:cat>
            <c:multiLvlStrRef>
              <c:f>Cd!$A$6:$B$8</c:f>
              <c:multiLvlStrCache>
                <c:ptCount val="3"/>
                <c:lvl>
                  <c:pt idx="0">
                    <c:v>GJ-1</c:v>
                  </c:pt>
                  <c:pt idx="1">
                    <c:v>GJ-2</c:v>
                  </c:pt>
                  <c:pt idx="2">
                    <c:v>GJ-3</c:v>
                  </c:pt>
                </c:lvl>
                <c:lvl>
                  <c:pt idx="0">
                    <c:v>Cd</c:v>
                  </c:pt>
                </c:lvl>
              </c:multiLvlStrCache>
            </c:multiLvlStrRef>
          </c:cat>
          <c:val>
            <c:numRef>
              <c:f>Cd!$J$6:$J$8</c:f>
              <c:numCache>
                <c:formatCode>General</c:formatCode>
                <c:ptCount val="3"/>
                <c:pt idx="0">
                  <c:v>0.2913</c:v>
                </c:pt>
                <c:pt idx="1">
                  <c:v>0.32629999999999998</c:v>
                </c:pt>
              </c:numCache>
            </c:numRef>
          </c:val>
          <c:extLst>
            <c:ext xmlns:c16="http://schemas.microsoft.com/office/drawing/2014/chart" uri="{C3380CC4-5D6E-409C-BE32-E72D297353CC}">
              <c16:uniqueId val="{00000007-68FB-4432-B2DB-8F91920A66CE}"/>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505602808912287E-3"/>
              <c:y val="9.030213746423711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valAx>
      <c:spPr>
        <a:noFill/>
        <a:ln w="12700">
          <a:solidFill>
            <a:srgbClr val="808080"/>
          </a:solidFill>
          <a:prstDash val="solid"/>
        </a:ln>
      </c:spPr>
    </c:plotArea>
    <c:legend>
      <c:legendPos val="r"/>
      <c:layout>
        <c:manualLayout>
          <c:xMode val="edge"/>
          <c:yMode val="edge"/>
          <c:x val="0.90174209818001683"/>
          <c:y val="0.18669388463951159"/>
          <c:w val="7.9559184887782436E-2"/>
          <c:h val="0.640173574064029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I.13. Ni din PM</a:t>
            </a:r>
            <a:r>
              <a:rPr lang="ro-RO" sz="1100" b="1" i="0" baseline="-25000">
                <a:effectLst/>
              </a:rPr>
              <a:t>10</a:t>
            </a:r>
            <a:r>
              <a:rPr lang="ro-RO" sz="1100" b="1" i="0" baseline="0">
                <a:effectLst/>
              </a:rPr>
              <a:t> gravimetric -  Evoluția concentrațiilor medii anuale înregistrate la stațiile automate, în perioada 2010-2017</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055285725712859"/>
          <c:y val="0.19087651454245211"/>
          <c:w val="0.77889574646629378"/>
          <c:h val="0.63565943698620098"/>
        </c:manualLayout>
      </c:layout>
      <c:barChart>
        <c:barDir val="col"/>
        <c:grouping val="clustered"/>
        <c:varyColors val="0"/>
        <c:ser>
          <c:idx val="2"/>
          <c:order val="0"/>
          <c:tx>
            <c:strRef>
              <c:f>Ni!$C$5</c:f>
              <c:strCache>
                <c:ptCount val="1"/>
                <c:pt idx="0">
                  <c:v>2010</c:v>
                </c:pt>
              </c:strCache>
            </c:strRef>
          </c:tx>
          <c:spPr>
            <a:solidFill>
              <a:srgbClr val="FFFFCC"/>
            </a:solidFill>
            <a:ln w="12700">
              <a:solidFill>
                <a:srgbClr val="000000"/>
              </a:solidFill>
              <a:prstDash val="solid"/>
            </a:ln>
          </c:spPr>
          <c:invertIfNegative val="0"/>
          <c:cat>
            <c:multiLvlStrRef>
              <c:f>Ni!$A$6:$B$8</c:f>
              <c:multiLvlStrCache>
                <c:ptCount val="3"/>
                <c:lvl>
                  <c:pt idx="0">
                    <c:v>GJ-1</c:v>
                  </c:pt>
                  <c:pt idx="1">
                    <c:v>GJ-2</c:v>
                  </c:pt>
                  <c:pt idx="2">
                    <c:v>GJ-3</c:v>
                  </c:pt>
                </c:lvl>
                <c:lvl>
                  <c:pt idx="0">
                    <c:v>Ni</c:v>
                  </c:pt>
                </c:lvl>
              </c:multiLvlStrCache>
            </c:multiLvlStrRef>
          </c:cat>
          <c:val>
            <c:numRef>
              <c:f>Ni!$C$6:$C$8</c:f>
              <c:numCache>
                <c:formatCode>General</c:formatCode>
                <c:ptCount val="3"/>
                <c:pt idx="0">
                  <c:v>0.76700000000000002</c:v>
                </c:pt>
                <c:pt idx="1">
                  <c:v>1.226</c:v>
                </c:pt>
              </c:numCache>
            </c:numRef>
          </c:val>
          <c:extLst>
            <c:ext xmlns:c16="http://schemas.microsoft.com/office/drawing/2014/chart" uri="{C3380CC4-5D6E-409C-BE32-E72D297353CC}">
              <c16:uniqueId val="{00000000-7AD3-468C-871E-BB7F4A19240E}"/>
            </c:ext>
          </c:extLst>
        </c:ser>
        <c:ser>
          <c:idx val="3"/>
          <c:order val="1"/>
          <c:tx>
            <c:strRef>
              <c:f>Ni!$D$5</c:f>
              <c:strCache>
                <c:ptCount val="1"/>
                <c:pt idx="0">
                  <c:v>2011</c:v>
                </c:pt>
              </c:strCache>
            </c:strRef>
          </c:tx>
          <c:spPr>
            <a:solidFill>
              <a:srgbClr val="00B0F0"/>
            </a:solidFill>
          </c:spPr>
          <c:invertIfNegative val="0"/>
          <c:cat>
            <c:multiLvlStrRef>
              <c:f>Ni!$A$6:$B$8</c:f>
              <c:multiLvlStrCache>
                <c:ptCount val="3"/>
                <c:lvl>
                  <c:pt idx="0">
                    <c:v>GJ-1</c:v>
                  </c:pt>
                  <c:pt idx="1">
                    <c:v>GJ-2</c:v>
                  </c:pt>
                  <c:pt idx="2">
                    <c:v>GJ-3</c:v>
                  </c:pt>
                </c:lvl>
                <c:lvl>
                  <c:pt idx="0">
                    <c:v>Ni</c:v>
                  </c:pt>
                </c:lvl>
              </c:multiLvlStrCache>
            </c:multiLvlStrRef>
          </c:cat>
          <c:val>
            <c:numRef>
              <c:f>Ni!$D$6:$D$8</c:f>
              <c:numCache>
                <c:formatCode>General</c:formatCode>
                <c:ptCount val="3"/>
              </c:numCache>
            </c:numRef>
          </c:val>
          <c:extLst>
            <c:ext xmlns:c16="http://schemas.microsoft.com/office/drawing/2014/chart" uri="{C3380CC4-5D6E-409C-BE32-E72D297353CC}">
              <c16:uniqueId val="{00000001-7AD3-468C-871E-BB7F4A19240E}"/>
            </c:ext>
          </c:extLst>
        </c:ser>
        <c:ser>
          <c:idx val="4"/>
          <c:order val="2"/>
          <c:tx>
            <c:strRef>
              <c:f>Ni!$E$5</c:f>
              <c:strCache>
                <c:ptCount val="1"/>
                <c:pt idx="0">
                  <c:v>2012</c:v>
                </c:pt>
              </c:strCache>
            </c:strRef>
          </c:tx>
          <c:spPr>
            <a:solidFill>
              <a:srgbClr val="FF00FF"/>
            </a:solidFill>
            <a:ln w="12700">
              <a:solidFill>
                <a:srgbClr val="FF00FF"/>
              </a:solidFill>
              <a:prstDash val="solid"/>
            </a:ln>
          </c:spPr>
          <c:invertIfNegative val="0"/>
          <c:cat>
            <c:multiLvlStrRef>
              <c:f>Ni!$A$6:$B$8</c:f>
              <c:multiLvlStrCache>
                <c:ptCount val="3"/>
                <c:lvl>
                  <c:pt idx="0">
                    <c:v>GJ-1</c:v>
                  </c:pt>
                  <c:pt idx="1">
                    <c:v>GJ-2</c:v>
                  </c:pt>
                  <c:pt idx="2">
                    <c:v>GJ-3</c:v>
                  </c:pt>
                </c:lvl>
                <c:lvl>
                  <c:pt idx="0">
                    <c:v>Ni</c:v>
                  </c:pt>
                </c:lvl>
              </c:multiLvlStrCache>
            </c:multiLvlStrRef>
          </c:cat>
          <c:val>
            <c:numRef>
              <c:f>Ni!$E$6:$E$8</c:f>
              <c:numCache>
                <c:formatCode>General</c:formatCode>
                <c:ptCount val="3"/>
                <c:pt idx="0">
                  <c:v>1.1983999999999999</c:v>
                </c:pt>
              </c:numCache>
            </c:numRef>
          </c:val>
          <c:extLst>
            <c:ext xmlns:c16="http://schemas.microsoft.com/office/drawing/2014/chart" uri="{C3380CC4-5D6E-409C-BE32-E72D297353CC}">
              <c16:uniqueId val="{00000002-7AD3-468C-871E-BB7F4A19240E}"/>
            </c:ext>
          </c:extLst>
        </c:ser>
        <c:ser>
          <c:idx val="5"/>
          <c:order val="3"/>
          <c:tx>
            <c:strRef>
              <c:f>Ni!$F$5</c:f>
              <c:strCache>
                <c:ptCount val="1"/>
                <c:pt idx="0">
                  <c:v>2013</c:v>
                </c:pt>
              </c:strCache>
            </c:strRef>
          </c:tx>
          <c:invertIfNegative val="0"/>
          <c:cat>
            <c:multiLvlStrRef>
              <c:f>Ni!$A$6:$B$8</c:f>
              <c:multiLvlStrCache>
                <c:ptCount val="3"/>
                <c:lvl>
                  <c:pt idx="0">
                    <c:v>GJ-1</c:v>
                  </c:pt>
                  <c:pt idx="1">
                    <c:v>GJ-2</c:v>
                  </c:pt>
                  <c:pt idx="2">
                    <c:v>GJ-3</c:v>
                  </c:pt>
                </c:lvl>
                <c:lvl>
                  <c:pt idx="0">
                    <c:v>Ni</c:v>
                  </c:pt>
                </c:lvl>
              </c:multiLvlStrCache>
            </c:multiLvlStrRef>
          </c:cat>
          <c:val>
            <c:numRef>
              <c:f>Ni!$F$6:$F$8</c:f>
              <c:numCache>
                <c:formatCode>General</c:formatCode>
                <c:ptCount val="3"/>
                <c:pt idx="1">
                  <c:v>1.3842000000000001</c:v>
                </c:pt>
                <c:pt idx="2">
                  <c:v>1.1315999999999999</c:v>
                </c:pt>
              </c:numCache>
            </c:numRef>
          </c:val>
          <c:extLst>
            <c:ext xmlns:c16="http://schemas.microsoft.com/office/drawing/2014/chart" uri="{C3380CC4-5D6E-409C-BE32-E72D297353CC}">
              <c16:uniqueId val="{00000003-7AD3-468C-871E-BB7F4A19240E}"/>
            </c:ext>
          </c:extLst>
        </c:ser>
        <c:ser>
          <c:idx val="6"/>
          <c:order val="4"/>
          <c:tx>
            <c:strRef>
              <c:f>Ni!$G$5</c:f>
              <c:strCache>
                <c:ptCount val="1"/>
                <c:pt idx="0">
                  <c:v>2014</c:v>
                </c:pt>
              </c:strCache>
            </c:strRef>
          </c:tx>
          <c:invertIfNegative val="0"/>
          <c:cat>
            <c:multiLvlStrRef>
              <c:f>Ni!$A$6:$B$8</c:f>
              <c:multiLvlStrCache>
                <c:ptCount val="3"/>
                <c:lvl>
                  <c:pt idx="0">
                    <c:v>GJ-1</c:v>
                  </c:pt>
                  <c:pt idx="1">
                    <c:v>GJ-2</c:v>
                  </c:pt>
                  <c:pt idx="2">
                    <c:v>GJ-3</c:v>
                  </c:pt>
                </c:lvl>
                <c:lvl>
                  <c:pt idx="0">
                    <c:v>Ni</c:v>
                  </c:pt>
                </c:lvl>
              </c:multiLvlStrCache>
            </c:multiLvlStrRef>
          </c:cat>
          <c:val>
            <c:numRef>
              <c:f>Ni!$G$6:$G$8</c:f>
              <c:numCache>
                <c:formatCode>General</c:formatCode>
                <c:ptCount val="3"/>
                <c:pt idx="1">
                  <c:v>1.1707000000000001</c:v>
                </c:pt>
                <c:pt idx="2">
                  <c:v>1.0740000000000001</c:v>
                </c:pt>
              </c:numCache>
            </c:numRef>
          </c:val>
          <c:extLst>
            <c:ext xmlns:c16="http://schemas.microsoft.com/office/drawing/2014/chart" uri="{C3380CC4-5D6E-409C-BE32-E72D297353CC}">
              <c16:uniqueId val="{00000004-7AD3-468C-871E-BB7F4A19240E}"/>
            </c:ext>
          </c:extLst>
        </c:ser>
        <c:ser>
          <c:idx val="0"/>
          <c:order val="5"/>
          <c:tx>
            <c:strRef>
              <c:f>Ni!$H$5</c:f>
              <c:strCache>
                <c:ptCount val="1"/>
                <c:pt idx="0">
                  <c:v>2015</c:v>
                </c:pt>
              </c:strCache>
            </c:strRef>
          </c:tx>
          <c:invertIfNegative val="0"/>
          <c:cat>
            <c:multiLvlStrRef>
              <c:f>Ni!$A$6:$B$8</c:f>
              <c:multiLvlStrCache>
                <c:ptCount val="3"/>
                <c:lvl>
                  <c:pt idx="0">
                    <c:v>GJ-1</c:v>
                  </c:pt>
                  <c:pt idx="1">
                    <c:v>GJ-2</c:v>
                  </c:pt>
                  <c:pt idx="2">
                    <c:v>GJ-3</c:v>
                  </c:pt>
                </c:lvl>
                <c:lvl>
                  <c:pt idx="0">
                    <c:v>Ni</c:v>
                  </c:pt>
                </c:lvl>
              </c:multiLvlStrCache>
            </c:multiLvlStrRef>
          </c:cat>
          <c:val>
            <c:numRef>
              <c:f>Ni!$H$6:$H$8</c:f>
              <c:numCache>
                <c:formatCode>General</c:formatCode>
                <c:ptCount val="3"/>
              </c:numCache>
            </c:numRef>
          </c:val>
          <c:extLst>
            <c:ext xmlns:c16="http://schemas.microsoft.com/office/drawing/2014/chart" uri="{C3380CC4-5D6E-409C-BE32-E72D297353CC}">
              <c16:uniqueId val="{00000005-7AD3-468C-871E-BB7F4A19240E}"/>
            </c:ext>
          </c:extLst>
        </c:ser>
        <c:ser>
          <c:idx val="1"/>
          <c:order val="6"/>
          <c:tx>
            <c:strRef>
              <c:f>Ni!$I$5</c:f>
              <c:strCache>
                <c:ptCount val="1"/>
                <c:pt idx="0">
                  <c:v>2016</c:v>
                </c:pt>
              </c:strCache>
            </c:strRef>
          </c:tx>
          <c:invertIfNegative val="0"/>
          <c:cat>
            <c:multiLvlStrRef>
              <c:f>Ni!$A$6:$B$8</c:f>
              <c:multiLvlStrCache>
                <c:ptCount val="3"/>
                <c:lvl>
                  <c:pt idx="0">
                    <c:v>GJ-1</c:v>
                  </c:pt>
                  <c:pt idx="1">
                    <c:v>GJ-2</c:v>
                  </c:pt>
                  <c:pt idx="2">
                    <c:v>GJ-3</c:v>
                  </c:pt>
                </c:lvl>
                <c:lvl>
                  <c:pt idx="0">
                    <c:v>Ni</c:v>
                  </c:pt>
                </c:lvl>
              </c:multiLvlStrCache>
            </c:multiLvlStrRef>
          </c:cat>
          <c:val>
            <c:numRef>
              <c:f>Ni!$I$6:$I$8</c:f>
              <c:numCache>
                <c:formatCode>General</c:formatCode>
                <c:ptCount val="3"/>
                <c:pt idx="0">
                  <c:v>2.6901999999999999</c:v>
                </c:pt>
              </c:numCache>
            </c:numRef>
          </c:val>
          <c:extLst>
            <c:ext xmlns:c16="http://schemas.microsoft.com/office/drawing/2014/chart" uri="{C3380CC4-5D6E-409C-BE32-E72D297353CC}">
              <c16:uniqueId val="{00000006-7AD3-468C-871E-BB7F4A19240E}"/>
            </c:ext>
          </c:extLst>
        </c:ser>
        <c:ser>
          <c:idx val="7"/>
          <c:order val="7"/>
          <c:tx>
            <c:strRef>
              <c:f>Ni!$J$5</c:f>
              <c:strCache>
                <c:ptCount val="1"/>
                <c:pt idx="0">
                  <c:v>2017</c:v>
                </c:pt>
              </c:strCache>
            </c:strRef>
          </c:tx>
          <c:invertIfNegative val="0"/>
          <c:cat>
            <c:multiLvlStrRef>
              <c:f>Ni!$A$6:$B$8</c:f>
              <c:multiLvlStrCache>
                <c:ptCount val="3"/>
                <c:lvl>
                  <c:pt idx="0">
                    <c:v>GJ-1</c:v>
                  </c:pt>
                  <c:pt idx="1">
                    <c:v>GJ-2</c:v>
                  </c:pt>
                  <c:pt idx="2">
                    <c:v>GJ-3</c:v>
                  </c:pt>
                </c:lvl>
                <c:lvl>
                  <c:pt idx="0">
                    <c:v>Ni</c:v>
                  </c:pt>
                </c:lvl>
              </c:multiLvlStrCache>
            </c:multiLvlStrRef>
          </c:cat>
          <c:val>
            <c:numRef>
              <c:f>Ni!$J$6:$J$8</c:f>
              <c:numCache>
                <c:formatCode>General</c:formatCode>
                <c:ptCount val="3"/>
                <c:pt idx="0">
                  <c:v>1.7318</c:v>
                </c:pt>
                <c:pt idx="1">
                  <c:v>2.1465999999999998</c:v>
                </c:pt>
              </c:numCache>
            </c:numRef>
          </c:val>
          <c:extLst>
            <c:ext xmlns:c16="http://schemas.microsoft.com/office/drawing/2014/chart" uri="{C3380CC4-5D6E-409C-BE32-E72D297353CC}">
              <c16:uniqueId val="{00000007-7AD3-468C-871E-BB7F4A19240E}"/>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505602808912287E-3"/>
              <c:y val="9.030213746423711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valAx>
      <c:spPr>
        <a:noFill/>
        <a:ln w="12700">
          <a:solidFill>
            <a:srgbClr val="808080"/>
          </a:solidFill>
          <a:prstDash val="solid"/>
        </a:ln>
      </c:spPr>
    </c:plotArea>
    <c:legend>
      <c:legendPos val="r"/>
      <c:layout>
        <c:manualLayout>
          <c:xMode val="edge"/>
          <c:yMode val="edge"/>
          <c:x val="0.90174209818001683"/>
          <c:y val="0.18669388463951159"/>
          <c:w val="7.9559184887782436E-2"/>
          <c:h val="0.640173574064029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o-RO" b="0"/>
              <a:t>Fig. I.14. Contribuția sectoarelor de activitate din energie la emisiile de poluanți cu efect de acidifiere</a:t>
            </a:r>
          </a:p>
        </c:rich>
      </c:tx>
      <c:overlay val="0"/>
    </c:title>
    <c:autoTitleDeleted val="0"/>
    <c:plotArea>
      <c:layout>
        <c:manualLayout>
          <c:layoutTarget val="inner"/>
          <c:xMode val="edge"/>
          <c:yMode val="edge"/>
          <c:x val="7.3323673082531335E-2"/>
          <c:y val="0.1886942071386776"/>
          <c:w val="0.80383493729950428"/>
          <c:h val="0.62488379169104735"/>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0-B23A-454B-9EE4-F7881FC81C66}"/>
            </c:ext>
          </c:extLst>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Sheet1!$C$2:$C$5</c:f>
              <c:numCache>
                <c:formatCode>General</c:formatCode>
                <c:ptCount val="4"/>
                <c:pt idx="0">
                  <c:v>98.016977494115636</c:v>
                </c:pt>
                <c:pt idx="1">
                  <c:v>0</c:v>
                </c:pt>
                <c:pt idx="2">
                  <c:v>0.22021610190660793</c:v>
                </c:pt>
                <c:pt idx="3">
                  <c:v>1.7628064039777542</c:v>
                </c:pt>
              </c:numCache>
            </c:numRef>
          </c:val>
          <c:extLst>
            <c:ext xmlns:c16="http://schemas.microsoft.com/office/drawing/2014/chart" uri="{C3380CC4-5D6E-409C-BE32-E72D297353CC}">
              <c16:uniqueId val="{00000001-B23A-454B-9EE4-F7881FC81C66}"/>
            </c:ext>
          </c:extLst>
        </c:ser>
        <c:ser>
          <c:idx val="2"/>
          <c:order val="2"/>
          <c:tx>
            <c:strRef>
              <c:f>Sheet1!$D$1</c:f>
              <c:strCache>
                <c:ptCount val="1"/>
                <c:pt idx="0">
                  <c:v>NH3</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Sheet1!$D$2:$D$5</c:f>
              <c:numCache>
                <c:formatCode>General</c:formatCode>
                <c:ptCount val="4"/>
                <c:pt idx="0">
                  <c:v>0</c:v>
                </c:pt>
                <c:pt idx="1">
                  <c:v>0</c:v>
                </c:pt>
                <c:pt idx="2">
                  <c:v>0</c:v>
                </c:pt>
                <c:pt idx="3">
                  <c:v>100</c:v>
                </c:pt>
              </c:numCache>
            </c:numRef>
          </c:val>
          <c:extLst>
            <c:ext xmlns:c16="http://schemas.microsoft.com/office/drawing/2014/chart" uri="{C3380CC4-5D6E-409C-BE32-E72D297353CC}">
              <c16:uniqueId val="{00000002-B23A-454B-9EE4-F7881FC81C66}"/>
            </c:ext>
          </c:extLst>
        </c:ser>
        <c:dLbls>
          <c:showLegendKey val="0"/>
          <c:showVal val="0"/>
          <c:showCatName val="0"/>
          <c:showSerName val="0"/>
          <c:showPercent val="0"/>
          <c:showBubbleSize val="0"/>
        </c:dLbls>
        <c:gapWidth val="150"/>
        <c:axId val="171187200"/>
        <c:axId val="171193088"/>
      </c:barChart>
      <c:catAx>
        <c:axId val="171187200"/>
        <c:scaling>
          <c:orientation val="minMax"/>
        </c:scaling>
        <c:delete val="0"/>
        <c:axPos val="b"/>
        <c:numFmt formatCode="General" sourceLinked="0"/>
        <c:majorTickMark val="none"/>
        <c:minorTickMark val="none"/>
        <c:tickLblPos val="nextTo"/>
        <c:crossAx val="171193088"/>
        <c:crosses val="autoZero"/>
        <c:auto val="1"/>
        <c:lblAlgn val="ctr"/>
        <c:lblOffset val="100"/>
        <c:noMultiLvlLbl val="0"/>
      </c:catAx>
      <c:valAx>
        <c:axId val="17119308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187200"/>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I.15. Contribuția sectoarelor de activitate din energie la emisiile de poluanți precursori ai ozonului</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NMVOC</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1.4750177519549577E-2</c:v>
                </c:pt>
                <c:pt idx="1">
                  <c:v>8.6835905674681399E-2</c:v>
                </c:pt>
                <c:pt idx="2">
                  <c:v>0.41331094593958878</c:v>
                </c:pt>
                <c:pt idx="3">
                  <c:v>99.48510297086618</c:v>
                </c:pt>
              </c:numCache>
            </c:numRef>
          </c:val>
          <c:extLst>
            <c:ext xmlns:c16="http://schemas.microsoft.com/office/drawing/2014/chart" uri="{C3380CC4-5D6E-409C-BE32-E72D297353CC}">
              <c16:uniqueId val="{00000000-42B4-4656-84C0-551EDA8B22F8}"/>
            </c:ext>
          </c:extLst>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96.418755242126124</c:v>
                </c:pt>
                <c:pt idx="1">
                  <c:v>0.26918064570966083</c:v>
                </c:pt>
                <c:pt idx="2">
                  <c:v>0.21662535382080145</c:v>
                </c:pt>
                <c:pt idx="3">
                  <c:v>3.0954387583434104</c:v>
                </c:pt>
              </c:numCache>
            </c:numRef>
          </c:val>
          <c:extLst>
            <c:ext xmlns:c16="http://schemas.microsoft.com/office/drawing/2014/chart" uri="{C3380CC4-5D6E-409C-BE32-E72D297353CC}">
              <c16:uniqueId val="{00000001-42B4-4656-84C0-551EDA8B22F8}"/>
            </c:ext>
          </c:extLst>
        </c:ser>
        <c:ser>
          <c:idx val="2"/>
          <c:order val="2"/>
          <c:tx>
            <c:strRef>
              <c:f>Sheet1!$D$1</c:f>
              <c:strCache>
                <c:ptCount val="1"/>
                <c:pt idx="0">
                  <c:v>CO</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1.8403190217842091E-2</c:v>
                </c:pt>
                <c:pt idx="1">
                  <c:v>0.18918701627821125</c:v>
                </c:pt>
                <c:pt idx="2">
                  <c:v>0.66737646646827664</c:v>
                </c:pt>
                <c:pt idx="3">
                  <c:v>99.125033327035666</c:v>
                </c:pt>
              </c:numCache>
            </c:numRef>
          </c:val>
          <c:extLst>
            <c:ext xmlns:c16="http://schemas.microsoft.com/office/drawing/2014/chart" uri="{C3380CC4-5D6E-409C-BE32-E72D297353CC}">
              <c16:uniqueId val="{00000002-42B4-4656-84C0-551EDA8B22F8}"/>
            </c:ext>
          </c:extLst>
        </c:ser>
        <c:dLbls>
          <c:showLegendKey val="0"/>
          <c:showVal val="0"/>
          <c:showCatName val="0"/>
          <c:showSerName val="0"/>
          <c:showPercent val="0"/>
          <c:showBubbleSize val="0"/>
        </c:dLbls>
        <c:gapWidth val="150"/>
        <c:axId val="171158144"/>
        <c:axId val="171159936"/>
      </c:barChart>
      <c:catAx>
        <c:axId val="171158144"/>
        <c:scaling>
          <c:orientation val="minMax"/>
        </c:scaling>
        <c:delete val="0"/>
        <c:axPos val="b"/>
        <c:numFmt formatCode="General" sourceLinked="0"/>
        <c:majorTickMark val="none"/>
        <c:minorTickMark val="none"/>
        <c:tickLblPos val="nextTo"/>
        <c:crossAx val="171159936"/>
        <c:crosses val="autoZero"/>
        <c:auto val="1"/>
        <c:lblAlgn val="ctr"/>
        <c:lblOffset val="100"/>
        <c:noMultiLvlLbl val="0"/>
      </c:catAx>
      <c:valAx>
        <c:axId val="1711599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158144"/>
        <c:crosses val="autoZero"/>
        <c:crossBetween val="between"/>
      </c:valAx>
    </c:plotArea>
    <c:legend>
      <c:legendPos val="r"/>
      <c:layout>
        <c:manualLayout>
          <c:xMode val="edge"/>
          <c:yMode val="edge"/>
          <c:x val="0.8674132400116652"/>
          <c:y val="0.23431952060890129"/>
          <c:w val="0.11869787109944591"/>
          <c:h val="0.3694528805679012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I.16. Contribuția sectoarelor de activitate din energie la emisiile 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Sheet1!$B$2:$B$5</c:f>
              <c:numCache>
                <c:formatCode>General</c:formatCode>
                <c:ptCount val="4"/>
                <c:pt idx="0">
                  <c:v>3.7784971443945582E-2</c:v>
                </c:pt>
                <c:pt idx="1">
                  <c:v>1.6282357177066123E-2</c:v>
                </c:pt>
                <c:pt idx="2">
                  <c:v>0</c:v>
                </c:pt>
                <c:pt idx="3">
                  <c:v>99.945932671378984</c:v>
                </c:pt>
              </c:numCache>
            </c:numRef>
          </c:val>
          <c:extLst>
            <c:ext xmlns:c16="http://schemas.microsoft.com/office/drawing/2014/chart" uri="{C3380CC4-5D6E-409C-BE32-E72D297353CC}">
              <c16:uniqueId val="{00000000-F82F-4DC7-89C3-5468E62A3132}"/>
            </c:ext>
          </c:extLst>
        </c:ser>
        <c:ser>
          <c:idx val="1"/>
          <c:order val="1"/>
          <c:tx>
            <c:strRef>
              <c:f>Sheet1!$C$1</c:f>
              <c:strCache>
                <c:ptCount val="1"/>
                <c:pt idx="0">
                  <c:v>PM10</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Sheet1!$C$2:$C$5</c:f>
              <c:numCache>
                <c:formatCode>General</c:formatCode>
                <c:ptCount val="4"/>
                <c:pt idx="0">
                  <c:v>8.1555717192770646E-2</c:v>
                </c:pt>
                <c:pt idx="1">
                  <c:v>1.5789937603427968E-2</c:v>
                </c:pt>
                <c:pt idx="2">
                  <c:v>6.2396865900941406E-3</c:v>
                </c:pt>
                <c:pt idx="3">
                  <c:v>99.896414658613722</c:v>
                </c:pt>
              </c:numCache>
            </c:numRef>
          </c:val>
          <c:extLst>
            <c:ext xmlns:c16="http://schemas.microsoft.com/office/drawing/2014/chart" uri="{C3380CC4-5D6E-409C-BE32-E72D297353CC}">
              <c16:uniqueId val="{00000001-F82F-4DC7-89C3-5468E62A3132}"/>
            </c:ext>
          </c:extLst>
        </c:ser>
        <c:dLbls>
          <c:showLegendKey val="0"/>
          <c:showVal val="0"/>
          <c:showCatName val="0"/>
          <c:showSerName val="0"/>
          <c:showPercent val="0"/>
          <c:showBubbleSize val="0"/>
        </c:dLbls>
        <c:gapWidth val="150"/>
        <c:axId val="171296256"/>
        <c:axId val="171297792"/>
      </c:barChart>
      <c:catAx>
        <c:axId val="171296256"/>
        <c:scaling>
          <c:orientation val="minMax"/>
        </c:scaling>
        <c:delete val="0"/>
        <c:axPos val="b"/>
        <c:numFmt formatCode="General" sourceLinked="0"/>
        <c:majorTickMark val="none"/>
        <c:minorTickMark val="none"/>
        <c:tickLblPos val="nextTo"/>
        <c:crossAx val="171297792"/>
        <c:crosses val="autoZero"/>
        <c:auto val="1"/>
        <c:lblAlgn val="ctr"/>
        <c:lblOffset val="100"/>
        <c:noMultiLvlLbl val="0"/>
      </c:catAx>
      <c:valAx>
        <c:axId val="17129779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296256"/>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I.17. Contribuția sectoarelor de activitate din energie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1.262181810467869</c:v>
                </c:pt>
                <c:pt idx="1">
                  <c:v>8.9413330429104524E-4</c:v>
                </c:pt>
                <c:pt idx="2">
                  <c:v>0.79720951250650007</c:v>
                </c:pt>
                <c:pt idx="3">
                  <c:v>97.939714543721351</c:v>
                </c:pt>
              </c:numCache>
            </c:numRef>
          </c:val>
          <c:extLst>
            <c:ext xmlns:c16="http://schemas.microsoft.com/office/drawing/2014/chart" uri="{C3380CC4-5D6E-409C-BE32-E72D297353CC}">
              <c16:uniqueId val="{00000000-0BA0-4D69-A2A2-40A80A395FCD}"/>
            </c:ext>
          </c:extLst>
        </c:ser>
        <c:ser>
          <c:idx val="1"/>
          <c:order val="1"/>
          <c:tx>
            <c:strRef>
              <c:f>Sheet1!$C$1</c:f>
              <c:strCache>
                <c:ptCount val="1"/>
                <c:pt idx="0">
                  <c:v>Cd</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0.57470314444638637</c:v>
                </c:pt>
                <c:pt idx="1">
                  <c:v>5.4018270141693652E-4</c:v>
                </c:pt>
                <c:pt idx="2">
                  <c:v>3.9514199985720803E-2</c:v>
                </c:pt>
                <c:pt idx="3">
                  <c:v>99.38524247286648</c:v>
                </c:pt>
              </c:numCache>
            </c:numRef>
          </c:val>
          <c:extLst>
            <c:ext xmlns:c16="http://schemas.microsoft.com/office/drawing/2014/chart" uri="{C3380CC4-5D6E-409C-BE32-E72D297353CC}">
              <c16:uniqueId val="{00000001-0BA0-4D69-A2A2-40A80A395FCD}"/>
            </c:ext>
          </c:extLst>
        </c:ser>
        <c:ser>
          <c:idx val="2"/>
          <c:order val="2"/>
          <c:tx>
            <c:strRef>
              <c:f>Sheet1!$D$1</c:f>
              <c:strCache>
                <c:ptCount val="1"/>
                <c:pt idx="0">
                  <c:v>Hg</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6.2895324376325448</c:v>
                </c:pt>
                <c:pt idx="1">
                  <c:v>1.5423549984747782</c:v>
                </c:pt>
                <c:pt idx="2">
                  <c:v>1.7540955215820193</c:v>
                </c:pt>
                <c:pt idx="3">
                  <c:v>90.414017042310661</c:v>
                </c:pt>
              </c:numCache>
            </c:numRef>
          </c:val>
          <c:extLst>
            <c:ext xmlns:c16="http://schemas.microsoft.com/office/drawing/2014/chart" uri="{C3380CC4-5D6E-409C-BE32-E72D297353CC}">
              <c16:uniqueId val="{00000002-0BA0-4D69-A2A2-40A80A395FCD}"/>
            </c:ext>
          </c:extLst>
        </c:ser>
        <c:dLbls>
          <c:showLegendKey val="0"/>
          <c:showVal val="0"/>
          <c:showCatName val="0"/>
          <c:showSerName val="0"/>
          <c:showPercent val="0"/>
          <c:showBubbleSize val="0"/>
        </c:dLbls>
        <c:gapWidth val="150"/>
        <c:axId val="171254912"/>
        <c:axId val="171256448"/>
      </c:barChart>
      <c:catAx>
        <c:axId val="171254912"/>
        <c:scaling>
          <c:orientation val="minMax"/>
        </c:scaling>
        <c:delete val="0"/>
        <c:axPos val="b"/>
        <c:numFmt formatCode="General" sourceLinked="0"/>
        <c:majorTickMark val="none"/>
        <c:minorTickMark val="none"/>
        <c:tickLblPos val="nextTo"/>
        <c:crossAx val="171256448"/>
        <c:crosses val="autoZero"/>
        <c:auto val="1"/>
        <c:lblAlgn val="ctr"/>
        <c:lblOffset val="100"/>
        <c:noMultiLvlLbl val="0"/>
      </c:catAx>
      <c:valAx>
        <c:axId val="17125644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254912"/>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I.18. Contribuția sectoarelor de activitate din energie la emisiile de poluanți organici persistenți</a:t>
            </a:r>
          </a:p>
        </c:rich>
      </c:tx>
      <c:overlay val="0"/>
    </c:title>
    <c:autoTitleDeleted val="0"/>
    <c:plotArea>
      <c:layout>
        <c:manualLayout>
          <c:layoutTarget val="inner"/>
          <c:xMode val="edge"/>
          <c:yMode val="edge"/>
          <c:x val="5.9957874692646275E-2"/>
          <c:y val="0.18873295880427765"/>
          <c:w val="0.75740622049904172"/>
          <c:h val="0.62724467369964365"/>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Sheet1!$B$2:$B$5</c:f>
              <c:numCache>
                <c:formatCode>General</c:formatCode>
                <c:ptCount val="4"/>
                <c:pt idx="0">
                  <c:v>9.3464289851136167E-2</c:v>
                </c:pt>
                <c:pt idx="1">
                  <c:v>0</c:v>
                </c:pt>
                <c:pt idx="2">
                  <c:v>0.64985640849486548</c:v>
                </c:pt>
                <c:pt idx="3">
                  <c:v>99.256679301654003</c:v>
                </c:pt>
              </c:numCache>
            </c:numRef>
          </c:val>
          <c:extLst>
            <c:ext xmlns:c16="http://schemas.microsoft.com/office/drawing/2014/chart" uri="{C3380CC4-5D6E-409C-BE32-E72D297353CC}">
              <c16:uniqueId val="{00000000-C735-4319-80AE-FFBD80BD9434}"/>
            </c:ext>
          </c:extLst>
        </c:ser>
        <c:ser>
          <c:idx val="1"/>
          <c:order val="1"/>
          <c:tx>
            <c:strRef>
              <c:f>Sheet1!$C$1</c:f>
              <c:strCache>
                <c:ptCount val="1"/>
                <c:pt idx="0">
                  <c:v>PAH</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Sheet1!$C$2:$C$5</c:f>
              <c:numCache>
                <c:formatCode>General</c:formatCode>
                <c:ptCount val="4"/>
                <c:pt idx="0">
                  <c:v>1.533895894633693E-3</c:v>
                </c:pt>
                <c:pt idx="1">
                  <c:v>0.48831220510935747</c:v>
                </c:pt>
                <c:pt idx="2">
                  <c:v>1.0078969727874945</c:v>
                </c:pt>
                <c:pt idx="3">
                  <c:v>98.502256926208517</c:v>
                </c:pt>
              </c:numCache>
            </c:numRef>
          </c:val>
          <c:extLst>
            <c:ext xmlns:c16="http://schemas.microsoft.com/office/drawing/2014/chart" uri="{C3380CC4-5D6E-409C-BE32-E72D297353CC}">
              <c16:uniqueId val="{00000001-C735-4319-80AE-FFBD80BD9434}"/>
            </c:ext>
          </c:extLst>
        </c:ser>
        <c:ser>
          <c:idx val="2"/>
          <c:order val="2"/>
          <c:tx>
            <c:strRef>
              <c:f>Sheet1!$D$1</c:f>
              <c:strCache>
                <c:ptCount val="1"/>
                <c:pt idx="0">
                  <c:v>HCB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Sheet1!$D$2:$D$5</c:f>
              <c:numCache>
                <c:formatCode>General</c:formatCode>
                <c:ptCount val="4"/>
                <c:pt idx="0">
                  <c:v>9.8597188757841199</c:v>
                </c:pt>
                <c:pt idx="1">
                  <c:v>0</c:v>
                </c:pt>
                <c:pt idx="2">
                  <c:v>0.3152765103354116</c:v>
                </c:pt>
                <c:pt idx="3">
                  <c:v>89.825004613880466</c:v>
                </c:pt>
              </c:numCache>
            </c:numRef>
          </c:val>
          <c:extLst>
            <c:ext xmlns:c16="http://schemas.microsoft.com/office/drawing/2014/chart" uri="{C3380CC4-5D6E-409C-BE32-E72D297353CC}">
              <c16:uniqueId val="{00000002-C735-4319-80AE-FFBD80BD9434}"/>
            </c:ext>
          </c:extLst>
        </c:ser>
        <c:ser>
          <c:idx val="3"/>
          <c:order val="3"/>
          <c:tx>
            <c:strRef>
              <c:f>Sheet1!$E$1</c:f>
              <c:strCache>
                <c:ptCount val="1"/>
                <c:pt idx="0">
                  <c:v>PCB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Sheet1!$E$2:$E$5</c:f>
              <c:numCache>
                <c:formatCode>General</c:formatCode>
                <c:ptCount val="4"/>
                <c:pt idx="0">
                  <c:v>6.8620527848964059E-4</c:v>
                </c:pt>
                <c:pt idx="1">
                  <c:v>0</c:v>
                </c:pt>
                <c:pt idx="2">
                  <c:v>12.222878029810744</c:v>
                </c:pt>
                <c:pt idx="3">
                  <c:v>87.776435764910758</c:v>
                </c:pt>
              </c:numCache>
            </c:numRef>
          </c:val>
          <c:extLst>
            <c:ext xmlns:c16="http://schemas.microsoft.com/office/drawing/2014/chart" uri="{C3380CC4-5D6E-409C-BE32-E72D297353CC}">
              <c16:uniqueId val="{00000003-C735-4319-80AE-FFBD80BD9434}"/>
            </c:ext>
          </c:extLst>
        </c:ser>
        <c:dLbls>
          <c:showLegendKey val="0"/>
          <c:showVal val="0"/>
          <c:showCatName val="0"/>
          <c:showSerName val="0"/>
          <c:showPercent val="0"/>
          <c:showBubbleSize val="0"/>
        </c:dLbls>
        <c:gapWidth val="150"/>
        <c:axId val="171677184"/>
        <c:axId val="171678720"/>
      </c:barChart>
      <c:catAx>
        <c:axId val="171677184"/>
        <c:scaling>
          <c:orientation val="minMax"/>
        </c:scaling>
        <c:delete val="0"/>
        <c:axPos val="b"/>
        <c:numFmt formatCode="General" sourceLinked="0"/>
        <c:majorTickMark val="none"/>
        <c:minorTickMark val="none"/>
        <c:tickLblPos val="nextTo"/>
        <c:crossAx val="171678720"/>
        <c:crosses val="autoZero"/>
        <c:auto val="1"/>
        <c:lblAlgn val="ctr"/>
        <c:lblOffset val="100"/>
        <c:noMultiLvlLbl val="0"/>
      </c:catAx>
      <c:valAx>
        <c:axId val="17167872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677184"/>
        <c:crosses val="autoZero"/>
        <c:crossBetween val="between"/>
      </c:valAx>
    </c:plotArea>
    <c:legend>
      <c:legendPos val="r"/>
      <c:layout>
        <c:manualLayout>
          <c:xMode val="edge"/>
          <c:yMode val="edge"/>
          <c:x val="0.88131664738963766"/>
          <c:y val="0.2820541459179054"/>
          <c:w val="0.11868335261036231"/>
          <c:h val="0.3215783983035379"/>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I.19. Contribuția sectoarelor de activitate la emisiile de poluanți cu efect de acidifiere</a:t>
            </a:r>
          </a:p>
        </c:rich>
      </c:tx>
      <c:overlay val="0"/>
    </c:title>
    <c:autoTitleDeleted val="0"/>
    <c:plotArea>
      <c:layout>
        <c:manualLayout>
          <c:layoutTarget val="inner"/>
          <c:xMode val="edge"/>
          <c:yMode val="edge"/>
          <c:x val="7.3323673082531335E-2"/>
          <c:y val="0.1886942071386776"/>
          <c:w val="0.80383493729950428"/>
          <c:h val="0.67777969832586049"/>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energie</c:v>
                </c:pt>
                <c:pt idx="1">
                  <c:v>transporturi</c:v>
                </c:pt>
                <c:pt idx="2">
                  <c:v>procese industriale</c:v>
                </c:pt>
                <c:pt idx="3">
                  <c:v>agricultură</c:v>
                </c:pt>
              </c:strCache>
            </c:strRef>
          </c:cat>
          <c:val>
            <c:numRef>
              <c:f>Sheet1!$B$2:$B$5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0-8CCA-4F5A-8E29-ED552C024458}"/>
            </c:ext>
          </c:extLst>
        </c:ser>
        <c:ser>
          <c:idx val="1"/>
          <c:order val="1"/>
          <c:tx>
            <c:strRef>
              <c:f>Sheet1!$C$1</c:f>
              <c:strCache>
                <c:ptCount val="1"/>
                <c:pt idx="0">
                  <c:v>NOx</c:v>
                </c:pt>
              </c:strCache>
            </c:strRef>
          </c:tx>
          <c:invertIfNegative val="0"/>
          <c:cat>
            <c:strRef>
              <c:f>Sheet1!$A$2:$A$5</c:f>
              <c:strCache>
                <c:ptCount val="4"/>
                <c:pt idx="0">
                  <c:v>energie</c:v>
                </c:pt>
                <c:pt idx="1">
                  <c:v>transporturi</c:v>
                </c:pt>
                <c:pt idx="2">
                  <c:v>procese industriale</c:v>
                </c:pt>
                <c:pt idx="3">
                  <c:v>agricultură</c:v>
                </c:pt>
              </c:strCache>
            </c:strRef>
          </c:cat>
          <c:val>
            <c:numRef>
              <c:f>Sheet1!$C$2:$C$5</c:f>
              <c:numCache>
                <c:formatCode>General</c:formatCode>
                <c:ptCount val="4"/>
                <c:pt idx="0">
                  <c:v>89.360695047702478</c:v>
                </c:pt>
                <c:pt idx="1">
                  <c:v>10.389828908621169</c:v>
                </c:pt>
                <c:pt idx="2">
                  <c:v>0.24947604367635709</c:v>
                </c:pt>
                <c:pt idx="3">
                  <c:v>0</c:v>
                </c:pt>
              </c:numCache>
            </c:numRef>
          </c:val>
          <c:extLst>
            <c:ext xmlns:c16="http://schemas.microsoft.com/office/drawing/2014/chart" uri="{C3380CC4-5D6E-409C-BE32-E72D297353CC}">
              <c16:uniqueId val="{00000001-8CCA-4F5A-8E29-ED552C024458}"/>
            </c:ext>
          </c:extLst>
        </c:ser>
        <c:ser>
          <c:idx val="2"/>
          <c:order val="2"/>
          <c:tx>
            <c:strRef>
              <c:f>Sheet1!$D$1</c:f>
              <c:strCache>
                <c:ptCount val="1"/>
                <c:pt idx="0">
                  <c:v>NH3</c:v>
                </c:pt>
              </c:strCache>
            </c:strRef>
          </c:tx>
          <c:invertIfNegative val="0"/>
          <c:cat>
            <c:strRef>
              <c:f>Sheet1!$A$2:$A$5</c:f>
              <c:strCache>
                <c:ptCount val="4"/>
                <c:pt idx="0">
                  <c:v>energie</c:v>
                </c:pt>
                <c:pt idx="1">
                  <c:v>transporturi</c:v>
                </c:pt>
                <c:pt idx="2">
                  <c:v>procese industriale</c:v>
                </c:pt>
                <c:pt idx="3">
                  <c:v>agricultură</c:v>
                </c:pt>
              </c:strCache>
            </c:strRef>
          </c:cat>
          <c:val>
            <c:numRef>
              <c:f>Sheet1!$D$2:$D$5</c:f>
              <c:numCache>
                <c:formatCode>General</c:formatCode>
                <c:ptCount val="4"/>
                <c:pt idx="0">
                  <c:v>0</c:v>
                </c:pt>
                <c:pt idx="1">
                  <c:v>23.184368308162231</c:v>
                </c:pt>
                <c:pt idx="2">
                  <c:v>0</c:v>
                </c:pt>
                <c:pt idx="3">
                  <c:v>76.815631691837766</c:v>
                </c:pt>
              </c:numCache>
            </c:numRef>
          </c:val>
          <c:extLst>
            <c:ext xmlns:c16="http://schemas.microsoft.com/office/drawing/2014/chart" uri="{C3380CC4-5D6E-409C-BE32-E72D297353CC}">
              <c16:uniqueId val="{00000002-8CCA-4F5A-8E29-ED552C024458}"/>
            </c:ext>
          </c:extLst>
        </c:ser>
        <c:dLbls>
          <c:showLegendKey val="0"/>
          <c:showVal val="0"/>
          <c:showCatName val="0"/>
          <c:showSerName val="0"/>
          <c:showPercent val="0"/>
          <c:showBubbleSize val="0"/>
        </c:dLbls>
        <c:gapWidth val="150"/>
        <c:axId val="171725952"/>
        <c:axId val="171727488"/>
      </c:barChart>
      <c:catAx>
        <c:axId val="171725952"/>
        <c:scaling>
          <c:orientation val="minMax"/>
        </c:scaling>
        <c:delete val="0"/>
        <c:axPos val="b"/>
        <c:numFmt formatCode="General" sourceLinked="0"/>
        <c:majorTickMark val="none"/>
        <c:minorTickMark val="none"/>
        <c:tickLblPos val="nextTo"/>
        <c:crossAx val="171727488"/>
        <c:crosses val="autoZero"/>
        <c:auto val="1"/>
        <c:lblAlgn val="ctr"/>
        <c:lblOffset val="100"/>
        <c:noMultiLvlLbl val="0"/>
      </c:catAx>
      <c:valAx>
        <c:axId val="17172748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725952"/>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I.20. Evoluția emisiilor de poluanți cu efect de acidifiere</a:t>
            </a:r>
          </a:p>
        </c:rich>
      </c:tx>
      <c:overlay val="0"/>
    </c:title>
    <c:autoTitleDeleted val="0"/>
    <c:plotArea>
      <c:layout>
        <c:manualLayout>
          <c:layoutTarget val="inner"/>
          <c:xMode val="edge"/>
          <c:yMode val="edge"/>
          <c:x val="7.3323673082531335E-2"/>
          <c:y val="0.1886942071386776"/>
          <c:w val="0.73207567804024509"/>
          <c:h val="0.72000374488004681"/>
        </c:manualLayout>
      </c:layout>
      <c:barChart>
        <c:barDir val="col"/>
        <c:grouping val="clustered"/>
        <c:varyColors val="0"/>
        <c:ser>
          <c:idx val="0"/>
          <c:order val="0"/>
          <c:tx>
            <c:strRef>
              <c:f>Sheet1!$B$1</c:f>
              <c:strCache>
                <c:ptCount val="1"/>
                <c:pt idx="0">
                  <c:v>SO2</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Sheet1!#REF!</c:f>
              <c:numCache>
                <c:formatCode>General</c:formatCode>
                <c:ptCount val="1"/>
                <c:pt idx="0">
                  <c:v>1</c:v>
                </c:pt>
              </c:numCache>
            </c:numRef>
          </c:val>
          <c:extLst>
            <c:ext xmlns:c16="http://schemas.microsoft.com/office/drawing/2014/chart" uri="{C3380CC4-5D6E-409C-BE32-E72D297353CC}">
              <c16:uniqueId val="{00000000-C4B1-4F5F-B645-B6CE581C7847}"/>
            </c:ext>
          </c:extLst>
        </c:ser>
        <c:ser>
          <c:idx val="1"/>
          <c:order val="1"/>
          <c:tx>
            <c:strRef>
              <c:f>Sheet1!$C$1</c:f>
              <c:strCache>
                <c:ptCount val="1"/>
                <c:pt idx="0">
                  <c:v>NOx</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25757</c:v>
                </c:pt>
                <c:pt idx="1">
                  <c:v>21113</c:v>
                </c:pt>
                <c:pt idx="2">
                  <c:v>22783</c:v>
                </c:pt>
                <c:pt idx="3">
                  <c:v>21184</c:v>
                </c:pt>
                <c:pt idx="4" formatCode="0.0">
                  <c:v>12791.12297024695</c:v>
                </c:pt>
              </c:numCache>
            </c:numRef>
          </c:val>
          <c:extLst>
            <c:ext xmlns:c16="http://schemas.microsoft.com/office/drawing/2014/chart" uri="{C3380CC4-5D6E-409C-BE32-E72D297353CC}">
              <c16:uniqueId val="{00000001-C4B1-4F5F-B645-B6CE581C7847}"/>
            </c:ext>
          </c:extLst>
        </c:ser>
        <c:ser>
          <c:idx val="2"/>
          <c:order val="2"/>
          <c:tx>
            <c:strRef>
              <c:f>Sheet1!$D$1</c:f>
              <c:strCache>
                <c:ptCount val="1"/>
                <c:pt idx="0">
                  <c:v>NH3</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420</c:v>
                </c:pt>
                <c:pt idx="1">
                  <c:v>156.22</c:v>
                </c:pt>
                <c:pt idx="2">
                  <c:v>108</c:v>
                </c:pt>
                <c:pt idx="3">
                  <c:v>223</c:v>
                </c:pt>
                <c:pt idx="4" formatCode="0.0">
                  <c:v>44.673407279480003</c:v>
                </c:pt>
              </c:numCache>
            </c:numRef>
          </c:val>
          <c:extLst>
            <c:ext xmlns:c16="http://schemas.microsoft.com/office/drawing/2014/chart" uri="{C3380CC4-5D6E-409C-BE32-E72D297353CC}">
              <c16:uniqueId val="{00000002-C4B1-4F5F-B645-B6CE581C7847}"/>
            </c:ext>
          </c:extLst>
        </c:ser>
        <c:ser>
          <c:idx val="3"/>
          <c:order val="3"/>
          <c:tx>
            <c:strRef>
              <c:f>Sheet1!$E$1</c:f>
              <c:strCache>
                <c:ptCount val="1"/>
                <c:pt idx="0">
                  <c:v>echivalent acidifiere</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2540.9058</c:v>
                </c:pt>
                <c:pt idx="1">
                  <c:v>1137.8464359999998</c:v>
                </c:pt>
                <c:pt idx="2">
                  <c:v>1002.1988000000001</c:v>
                </c:pt>
                <c:pt idx="3">
                  <c:v>812.15980000000002</c:v>
                </c:pt>
                <c:pt idx="4">
                  <c:v>568.18130503239217</c:v>
                </c:pt>
              </c:numCache>
            </c:numRef>
          </c:val>
          <c:extLst>
            <c:ext xmlns:c16="http://schemas.microsoft.com/office/drawing/2014/chart" uri="{C3380CC4-5D6E-409C-BE32-E72D297353CC}">
              <c16:uniqueId val="{00000003-C4B1-4F5F-B645-B6CE581C7847}"/>
            </c:ext>
          </c:extLst>
        </c:ser>
        <c:dLbls>
          <c:showLegendKey val="0"/>
          <c:showVal val="0"/>
          <c:showCatName val="0"/>
          <c:showSerName val="0"/>
          <c:showPercent val="0"/>
          <c:showBubbleSize val="0"/>
        </c:dLbls>
        <c:gapWidth val="150"/>
        <c:axId val="171816448"/>
        <c:axId val="171817984"/>
      </c:barChart>
      <c:catAx>
        <c:axId val="171816448"/>
        <c:scaling>
          <c:orientation val="minMax"/>
        </c:scaling>
        <c:delete val="0"/>
        <c:axPos val="b"/>
        <c:numFmt formatCode="General" sourceLinked="1"/>
        <c:majorTickMark val="none"/>
        <c:minorTickMark val="none"/>
        <c:tickLblPos val="nextTo"/>
        <c:crossAx val="171817984"/>
        <c:crosses val="autoZero"/>
        <c:auto val="1"/>
        <c:lblAlgn val="ctr"/>
        <c:lblOffset val="100"/>
        <c:noMultiLvlLbl val="0"/>
      </c:catAx>
      <c:valAx>
        <c:axId val="171817984"/>
        <c:scaling>
          <c:orientation val="minMax"/>
          <c:max val="27000"/>
          <c:min val="0"/>
        </c:scaling>
        <c:delete val="0"/>
        <c:axPos val="l"/>
        <c:title>
          <c:tx>
            <c:rich>
              <a:bodyPr rot="0" vert="horz"/>
              <a:lstStyle/>
              <a:p>
                <a:pPr>
                  <a:defRPr b="0"/>
                </a:pPr>
                <a:r>
                  <a:rPr lang="ro-RO" b="0" baseline="0"/>
                  <a:t>tone</a:t>
                </a:r>
                <a:endParaRPr lang="ro-RO" b="0"/>
              </a:p>
            </c:rich>
          </c:tx>
          <c:layout>
            <c:manualLayout>
              <c:xMode val="edge"/>
              <c:yMode val="edge"/>
              <c:x val="5.5555555555555552E-2"/>
              <c:y val="7.6321861548202322E-2"/>
            </c:manualLayout>
          </c:layout>
          <c:overlay val="0"/>
        </c:title>
        <c:numFmt formatCode="General" sourceLinked="1"/>
        <c:majorTickMark val="out"/>
        <c:minorTickMark val="none"/>
        <c:tickLblPos val="nextTo"/>
        <c:crossAx val="171816448"/>
        <c:crosses val="autoZero"/>
        <c:crossBetween val="between"/>
        <c:majorUnit val="3000"/>
        <c:minorUnit val="2000"/>
      </c:valAx>
    </c:plotArea>
    <c:legend>
      <c:legendPos val="r"/>
      <c:layout>
        <c:manualLayout>
          <c:xMode val="edge"/>
          <c:yMode val="edge"/>
          <c:x val="0.83364009186351706"/>
          <c:y val="0.2038441193680515"/>
          <c:w val="0.15247101924759404"/>
          <c:h val="0.4771941007374078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I.3. CO - Valori maxime zilnice ale mediilor pe 8 ore înregistrate la stațiile de monitorizare în județul Gorj</a:t>
            </a:r>
            <a:endParaRPr lang="ro-RO" sz="1100">
              <a:effectLst/>
            </a:endParaRPr>
          </a:p>
        </c:rich>
      </c:tx>
      <c:layout>
        <c:manualLayout>
          <c:xMode val="edge"/>
          <c:yMode val="edge"/>
          <c:x val="0.1509383118364867"/>
          <c:y val="4.5762688754814741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947565670722065"/>
        </c:manualLayout>
      </c:layout>
      <c:barChart>
        <c:barDir val="col"/>
        <c:grouping val="clustered"/>
        <c:varyColors val="0"/>
        <c:ser>
          <c:idx val="0"/>
          <c:order val="0"/>
          <c:tx>
            <c:strRef>
              <c:f>Sheet1!$A$2</c:f>
              <c:strCache>
                <c:ptCount val="1"/>
                <c:pt idx="0">
                  <c:v>Maxima mobilă </c:v>
                </c:pt>
              </c:strCache>
            </c:strRef>
          </c:tx>
          <c:spPr>
            <a:solidFill>
              <a:srgbClr val="9999FF"/>
            </a:solidFill>
            <a:ln w="12695">
              <a:solidFill>
                <a:srgbClr val="000000"/>
              </a:solidFill>
              <a:prstDash val="solid"/>
            </a:ln>
          </c:spPr>
          <c:invertIfNegative val="0"/>
          <c:dPt>
            <c:idx val="1"/>
            <c:invertIfNegative val="0"/>
            <c:bubble3D val="0"/>
            <c:extLst>
              <c:ext xmlns:c16="http://schemas.microsoft.com/office/drawing/2014/chart" uri="{C3380CC4-5D6E-409C-BE32-E72D297353CC}">
                <c16:uniqueId val="{00000000-9D53-48D2-856D-8C9014207433}"/>
              </c:ext>
            </c:extLst>
          </c:dPt>
          <c:dPt>
            <c:idx val="2"/>
            <c:invertIfNegative val="0"/>
            <c:bubble3D val="0"/>
            <c:extLst>
              <c:ext xmlns:c16="http://schemas.microsoft.com/office/drawing/2014/chart" uri="{C3380CC4-5D6E-409C-BE32-E72D297353CC}">
                <c16:uniqueId val="{00000001-9D53-48D2-856D-8C9014207433}"/>
              </c:ext>
            </c:extLst>
          </c:dPt>
          <c:cat>
            <c:strRef>
              <c:f>Sheet1!$B$1:$D$1</c:f>
              <c:strCache>
                <c:ptCount val="3"/>
                <c:pt idx="0">
                  <c:v>GJ-1</c:v>
                </c:pt>
                <c:pt idx="1">
                  <c:v>GJ-2</c:v>
                </c:pt>
                <c:pt idx="2">
                  <c:v>GJ-3</c:v>
                </c:pt>
              </c:strCache>
            </c:strRef>
          </c:cat>
          <c:val>
            <c:numRef>
              <c:f>Sheet1!$B$2:$D$2</c:f>
              <c:numCache>
                <c:formatCode>General</c:formatCode>
                <c:ptCount val="3"/>
                <c:pt idx="0">
                  <c:v>5.28</c:v>
                </c:pt>
                <c:pt idx="1">
                  <c:v>4.7699999999999996</c:v>
                </c:pt>
              </c:numCache>
            </c:numRef>
          </c:val>
          <c:extLst>
            <c:ext xmlns:c16="http://schemas.microsoft.com/office/drawing/2014/chart" uri="{C3380CC4-5D6E-409C-BE32-E72D297353CC}">
              <c16:uniqueId val="{00000002-9D53-48D2-856D-8C9014207433}"/>
            </c:ext>
          </c:extLst>
        </c:ser>
        <c:dLbls>
          <c:showLegendKey val="0"/>
          <c:showVal val="0"/>
          <c:showCatName val="0"/>
          <c:showSerName val="0"/>
          <c:showPercent val="0"/>
          <c:showBubbleSize val="0"/>
        </c:dLbls>
        <c:gapWidth val="150"/>
        <c:axId val="113996544"/>
        <c:axId val="113998080"/>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3-9D53-48D2-856D-8C9014207433}"/>
            </c:ext>
          </c:extLst>
        </c:ser>
        <c:dLbls>
          <c:showLegendKey val="0"/>
          <c:showVal val="0"/>
          <c:showCatName val="0"/>
          <c:showSerName val="0"/>
          <c:showPercent val="0"/>
          <c:showBubbleSize val="0"/>
        </c:dLbls>
        <c:marker val="1"/>
        <c:smooth val="0"/>
        <c:axId val="113996544"/>
        <c:axId val="113998080"/>
      </c:lineChart>
      <c:catAx>
        <c:axId val="113996544"/>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13998080"/>
        <c:crosses val="autoZero"/>
        <c:auto val="1"/>
        <c:lblAlgn val="ctr"/>
        <c:lblOffset val="100"/>
        <c:tickLblSkip val="1"/>
        <c:tickMarkSkip val="1"/>
        <c:noMultiLvlLbl val="0"/>
      </c:catAx>
      <c:valAx>
        <c:axId val="113998080"/>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mg/m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13996544"/>
        <c:crosses val="autoZero"/>
        <c:crossBetween val="between"/>
      </c:valAx>
      <c:spPr>
        <a:noFill/>
        <a:ln w="12695">
          <a:solidFill>
            <a:srgbClr val="808080"/>
          </a:solidFill>
          <a:prstDash val="solid"/>
        </a:ln>
      </c:spPr>
    </c:plotArea>
    <c:legend>
      <c:legendPos val="r"/>
      <c:legendEntry>
        <c:idx val="1"/>
        <c:delete val="1"/>
      </c:legendEntry>
      <c:layout>
        <c:manualLayout>
          <c:xMode val="edge"/>
          <c:yMode val="edge"/>
          <c:x val="0.78375158208499729"/>
          <c:y val="0.33115144697821863"/>
          <c:w val="0.20298311641393371"/>
          <c:h val="0.26120071669317746"/>
        </c:manualLayout>
      </c:layout>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I.21. Contribuția sectoarelor de activitate din energie la emisiile de poluanți precursori ai ozonului</a:t>
            </a:r>
          </a:p>
        </c:rich>
      </c:tx>
      <c:overlay val="0"/>
    </c:title>
    <c:autoTitleDeleted val="0"/>
    <c:plotArea>
      <c:layout>
        <c:manualLayout>
          <c:layoutTarget val="inner"/>
          <c:xMode val="edge"/>
          <c:yMode val="edge"/>
          <c:x val="7.3323673082531335E-2"/>
          <c:y val="0.1886942071386776"/>
          <c:w val="0.78351377952755907"/>
          <c:h val="0.68668587719449603"/>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7.6046528770095687</c:v>
                </c:pt>
                <c:pt idx="1">
                  <c:v>89.202032146316768</c:v>
                </c:pt>
                <c:pt idx="2">
                  <c:v>7.1455240191980601E-2</c:v>
                </c:pt>
                <c:pt idx="3">
                  <c:v>3.121859736481686</c:v>
                </c:pt>
                <c:pt idx="4">
                  <c:v>1.6762934755891314</c:v>
                </c:pt>
              </c:numCache>
            </c:numRef>
          </c:val>
          <c:extLst>
            <c:ext xmlns:c16="http://schemas.microsoft.com/office/drawing/2014/chart" uri="{C3380CC4-5D6E-409C-BE32-E72D297353CC}">
              <c16:uniqueId val="{00000000-57E7-48AD-ABA0-C62996FD3CAF}"/>
            </c:ext>
          </c:extLst>
        </c:ser>
        <c:ser>
          <c:idx val="1"/>
          <c:order val="1"/>
          <c:tx>
            <c:strRef>
              <c:f>Sheet1!$C$1</c:f>
              <c:strCache>
                <c:ptCount val="1"/>
                <c:pt idx="0">
                  <c:v>NOx</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2.9334365574022243</c:v>
                </c:pt>
                <c:pt idx="1">
                  <c:v>10.11027257719461</c:v>
                </c:pt>
                <c:pt idx="2">
                  <c:v>86.956290865403162</c:v>
                </c:pt>
                <c:pt idx="3">
                  <c:v>0</c:v>
                </c:pt>
                <c:pt idx="4">
                  <c:v>0</c:v>
                </c:pt>
              </c:numCache>
            </c:numRef>
          </c:val>
          <c:extLst>
            <c:ext xmlns:c16="http://schemas.microsoft.com/office/drawing/2014/chart" uri="{C3380CC4-5D6E-409C-BE32-E72D297353CC}">
              <c16:uniqueId val="{00000001-57E7-48AD-ABA0-C62996FD3CAF}"/>
            </c:ext>
          </c:extLst>
        </c:ser>
        <c:ser>
          <c:idx val="2"/>
          <c:order val="2"/>
          <c:tx>
            <c:strRef>
              <c:f>Sheet1!$D$1</c:f>
              <c:strCache>
                <c:ptCount val="1"/>
                <c:pt idx="0">
                  <c:v>CO</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7.1934390249735376</c:v>
                </c:pt>
                <c:pt idx="1">
                  <c:v>92.690274736504577</c:v>
                </c:pt>
                <c:pt idx="2">
                  <c:v>0.11628623852189075</c:v>
                </c:pt>
                <c:pt idx="3">
                  <c:v>0</c:v>
                </c:pt>
                <c:pt idx="4">
                  <c:v>0</c:v>
                </c:pt>
              </c:numCache>
            </c:numRef>
          </c:val>
          <c:extLst>
            <c:ext xmlns:c16="http://schemas.microsoft.com/office/drawing/2014/chart" uri="{C3380CC4-5D6E-409C-BE32-E72D297353CC}">
              <c16:uniqueId val="{00000002-57E7-48AD-ABA0-C62996FD3CAF}"/>
            </c:ext>
          </c:extLst>
        </c:ser>
        <c:dLbls>
          <c:showLegendKey val="0"/>
          <c:showVal val="0"/>
          <c:showCatName val="0"/>
          <c:showSerName val="0"/>
          <c:showPercent val="0"/>
          <c:showBubbleSize val="0"/>
        </c:dLbls>
        <c:gapWidth val="150"/>
        <c:axId val="171897600"/>
        <c:axId val="171899136"/>
      </c:barChart>
      <c:catAx>
        <c:axId val="171897600"/>
        <c:scaling>
          <c:orientation val="minMax"/>
        </c:scaling>
        <c:delete val="0"/>
        <c:axPos val="b"/>
        <c:numFmt formatCode="General" sourceLinked="0"/>
        <c:majorTickMark val="none"/>
        <c:minorTickMark val="none"/>
        <c:tickLblPos val="nextTo"/>
        <c:crossAx val="171899136"/>
        <c:crosses val="autoZero"/>
        <c:auto val="1"/>
        <c:lblAlgn val="ctr"/>
        <c:lblOffset val="100"/>
        <c:noMultiLvlLbl val="0"/>
      </c:catAx>
      <c:valAx>
        <c:axId val="1718991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897600"/>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I.22. Contribuția sectoarelor de activitate la emisiile de particule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20.510620699996963</c:v>
                </c:pt>
                <c:pt idx="1">
                  <c:v>78.077591870362269</c:v>
                </c:pt>
                <c:pt idx="2">
                  <c:v>1.2014433980601678</c:v>
                </c:pt>
                <c:pt idx="3">
                  <c:v>0.21034403158059822</c:v>
                </c:pt>
                <c:pt idx="4">
                  <c:v>0</c:v>
                </c:pt>
              </c:numCache>
            </c:numRef>
          </c:val>
          <c:extLst>
            <c:ext xmlns:c16="http://schemas.microsoft.com/office/drawing/2014/chart" uri="{C3380CC4-5D6E-409C-BE32-E72D297353CC}">
              <c16:uniqueId val="{00000000-A67B-4610-97A3-F9E44935145E}"/>
            </c:ext>
          </c:extLst>
        </c:ser>
        <c:ser>
          <c:idx val="1"/>
          <c:order val="1"/>
          <c:tx>
            <c:strRef>
              <c:f>Sheet1!$C$1</c:f>
              <c:strCache>
                <c:ptCount val="1"/>
                <c:pt idx="0">
                  <c:v>PM10</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17.750950441539864</c:v>
                </c:pt>
                <c:pt idx="1">
                  <c:v>78.38739478072128</c:v>
                </c:pt>
                <c:pt idx="2">
                  <c:v>2.3142927770256292</c:v>
                </c:pt>
                <c:pt idx="3">
                  <c:v>1.547362000713236</c:v>
                </c:pt>
                <c:pt idx="4">
                  <c:v>0</c:v>
                </c:pt>
              </c:numCache>
            </c:numRef>
          </c:val>
          <c:extLst>
            <c:ext xmlns:c16="http://schemas.microsoft.com/office/drawing/2014/chart" uri="{C3380CC4-5D6E-409C-BE32-E72D297353CC}">
              <c16:uniqueId val="{00000001-A67B-4610-97A3-F9E44935145E}"/>
            </c:ext>
          </c:extLst>
        </c:ser>
        <c:dLbls>
          <c:showLegendKey val="0"/>
          <c:showVal val="0"/>
          <c:showCatName val="0"/>
          <c:showSerName val="0"/>
          <c:showPercent val="0"/>
          <c:showBubbleSize val="0"/>
        </c:dLbls>
        <c:gapWidth val="150"/>
        <c:axId val="171617664"/>
        <c:axId val="171627648"/>
      </c:barChart>
      <c:catAx>
        <c:axId val="171617664"/>
        <c:scaling>
          <c:orientation val="minMax"/>
        </c:scaling>
        <c:delete val="0"/>
        <c:axPos val="b"/>
        <c:numFmt formatCode="General" sourceLinked="0"/>
        <c:majorTickMark val="none"/>
        <c:minorTickMark val="none"/>
        <c:tickLblPos val="nextTo"/>
        <c:crossAx val="171627648"/>
        <c:crosses val="autoZero"/>
        <c:auto val="1"/>
        <c:lblAlgn val="ctr"/>
        <c:lblOffset val="100"/>
        <c:noMultiLvlLbl val="0"/>
      </c:catAx>
      <c:valAx>
        <c:axId val="171627648"/>
        <c:scaling>
          <c:orientation val="minMax"/>
          <c:max val="8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617664"/>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I.23. Contribuția sectoarelor de activitate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2.114589908613201E-2</c:v>
                </c:pt>
                <c:pt idx="1">
                  <c:v>94.174850987608707</c:v>
                </c:pt>
                <c:pt idx="2">
                  <c:v>5.8040031133051579</c:v>
                </c:pt>
                <c:pt idx="3">
                  <c:v>0</c:v>
                </c:pt>
                <c:pt idx="4">
                  <c:v>0</c:v>
                </c:pt>
              </c:numCache>
            </c:numRef>
          </c:val>
          <c:extLst>
            <c:ext xmlns:c16="http://schemas.microsoft.com/office/drawing/2014/chart" uri="{C3380CC4-5D6E-409C-BE32-E72D297353CC}">
              <c16:uniqueId val="{00000000-46B6-423A-969A-5AC287C3F5C4}"/>
            </c:ext>
          </c:extLst>
        </c:ser>
        <c:ser>
          <c:idx val="1"/>
          <c:order val="1"/>
          <c:tx>
            <c:strRef>
              <c:f>Sheet1!$C$1</c:f>
              <c:strCache>
                <c:ptCount val="1"/>
                <c:pt idx="0">
                  <c:v>Cd</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3.8264790695729425</c:v>
                </c:pt>
                <c:pt idx="1">
                  <c:v>83.098276499149165</c:v>
                </c:pt>
                <c:pt idx="2">
                  <c:v>13.075244431277882</c:v>
                </c:pt>
                <c:pt idx="3">
                  <c:v>0</c:v>
                </c:pt>
                <c:pt idx="4">
                  <c:v>0</c:v>
                </c:pt>
              </c:numCache>
            </c:numRef>
          </c:val>
          <c:extLst>
            <c:ext xmlns:c16="http://schemas.microsoft.com/office/drawing/2014/chart" uri="{C3380CC4-5D6E-409C-BE32-E72D297353CC}">
              <c16:uniqueId val="{00000001-46B6-423A-969A-5AC287C3F5C4}"/>
            </c:ext>
          </c:extLst>
        </c:ser>
        <c:ser>
          <c:idx val="2"/>
          <c:order val="2"/>
          <c:tx>
            <c:strRef>
              <c:f>Sheet1!$D$1</c:f>
              <c:strCache>
                <c:ptCount val="1"/>
                <c:pt idx="0">
                  <c:v>Hg</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55.915170605948575</c:v>
                </c:pt>
                <c:pt idx="1">
                  <c:v>0</c:v>
                </c:pt>
                <c:pt idx="2">
                  <c:v>44.084829394051432</c:v>
                </c:pt>
                <c:pt idx="3">
                  <c:v>0</c:v>
                </c:pt>
                <c:pt idx="4">
                  <c:v>0</c:v>
                </c:pt>
              </c:numCache>
            </c:numRef>
          </c:val>
          <c:extLst>
            <c:ext xmlns:c16="http://schemas.microsoft.com/office/drawing/2014/chart" uri="{C3380CC4-5D6E-409C-BE32-E72D297353CC}">
              <c16:uniqueId val="{00000002-46B6-423A-969A-5AC287C3F5C4}"/>
            </c:ext>
          </c:extLst>
        </c:ser>
        <c:dLbls>
          <c:showLegendKey val="0"/>
          <c:showVal val="0"/>
          <c:showCatName val="0"/>
          <c:showSerName val="0"/>
          <c:showPercent val="0"/>
          <c:showBubbleSize val="0"/>
        </c:dLbls>
        <c:gapWidth val="150"/>
        <c:axId val="172092416"/>
        <c:axId val="172094208"/>
      </c:barChart>
      <c:catAx>
        <c:axId val="172092416"/>
        <c:scaling>
          <c:orientation val="minMax"/>
        </c:scaling>
        <c:delete val="0"/>
        <c:axPos val="b"/>
        <c:numFmt formatCode="General" sourceLinked="0"/>
        <c:majorTickMark val="none"/>
        <c:minorTickMark val="none"/>
        <c:tickLblPos val="nextTo"/>
        <c:crossAx val="172094208"/>
        <c:crosses val="autoZero"/>
        <c:auto val="1"/>
        <c:lblAlgn val="ctr"/>
        <c:lblOffset val="100"/>
        <c:noMultiLvlLbl val="0"/>
      </c:catAx>
      <c:valAx>
        <c:axId val="17209420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092416"/>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I.24. Contribuția sectoarelor de activitate la emisiile de poluanți organici persistenți</a:t>
            </a:r>
          </a:p>
        </c:rich>
      </c:tx>
      <c:overlay val="0"/>
    </c:title>
    <c:autoTitleDeleted val="0"/>
    <c:plotArea>
      <c:layout>
        <c:manualLayout>
          <c:layoutTarget val="inner"/>
          <c:xMode val="edge"/>
          <c:yMode val="edge"/>
          <c:x val="5.9957874692646275E-2"/>
          <c:y val="0.18873295880427765"/>
          <c:w val="0.81755265575716629"/>
          <c:h val="0.71131996853509039"/>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industrie</c:v>
                </c:pt>
                <c:pt idx="1">
                  <c:v>transporturi</c:v>
                </c:pt>
                <c:pt idx="2">
                  <c:v>energie</c:v>
                </c:pt>
                <c:pt idx="3">
                  <c:v>deșeuri</c:v>
                </c:pt>
              </c:strCache>
            </c:strRef>
          </c:cat>
          <c:val>
            <c:numRef>
              <c:f>Sheet1!$B$2:$B$5</c:f>
              <c:numCache>
                <c:formatCode>General</c:formatCode>
                <c:ptCount val="4"/>
                <c:pt idx="0">
                  <c:v>46.082949308755758</c:v>
                </c:pt>
                <c:pt idx="1">
                  <c:v>53.917050691244242</c:v>
                </c:pt>
                <c:pt idx="2">
                  <c:v>0</c:v>
                </c:pt>
                <c:pt idx="3">
                  <c:v>0</c:v>
                </c:pt>
              </c:numCache>
            </c:numRef>
          </c:val>
          <c:extLst>
            <c:ext xmlns:c16="http://schemas.microsoft.com/office/drawing/2014/chart" uri="{C3380CC4-5D6E-409C-BE32-E72D297353CC}">
              <c16:uniqueId val="{00000000-5987-453D-85A1-91FF020DC60D}"/>
            </c:ext>
          </c:extLst>
        </c:ser>
        <c:ser>
          <c:idx val="1"/>
          <c:order val="1"/>
          <c:tx>
            <c:strRef>
              <c:f>Sheet1!$C$1</c:f>
              <c:strCache>
                <c:ptCount val="1"/>
                <c:pt idx="0">
                  <c:v>PAH</c:v>
                </c:pt>
              </c:strCache>
            </c:strRef>
          </c:tx>
          <c:invertIfNegative val="0"/>
          <c:cat>
            <c:strRef>
              <c:f>Sheet1!$A$2:$A$5</c:f>
              <c:strCache>
                <c:ptCount val="4"/>
                <c:pt idx="0">
                  <c:v>industrie</c:v>
                </c:pt>
                <c:pt idx="1">
                  <c:v>transporturi</c:v>
                </c:pt>
                <c:pt idx="2">
                  <c:v>energie</c:v>
                </c:pt>
                <c:pt idx="3">
                  <c:v>deșeuri</c:v>
                </c:pt>
              </c:strCache>
            </c:strRef>
          </c:cat>
          <c:val>
            <c:numRef>
              <c:f>Sheet1!$C$2:$C$5</c:f>
              <c:numCache>
                <c:formatCode>General</c:formatCode>
                <c:ptCount val="4"/>
                <c:pt idx="0">
                  <c:v>89.098901885891664</c:v>
                </c:pt>
                <c:pt idx="1">
                  <c:v>0.27936136615222174</c:v>
                </c:pt>
                <c:pt idx="2">
                  <c:v>10.621736747956092</c:v>
                </c:pt>
                <c:pt idx="3">
                  <c:v>0</c:v>
                </c:pt>
              </c:numCache>
            </c:numRef>
          </c:val>
          <c:extLst>
            <c:ext xmlns:c16="http://schemas.microsoft.com/office/drawing/2014/chart" uri="{C3380CC4-5D6E-409C-BE32-E72D297353CC}">
              <c16:uniqueId val="{00000001-5987-453D-85A1-91FF020DC60D}"/>
            </c:ext>
          </c:extLst>
        </c:ser>
        <c:ser>
          <c:idx val="2"/>
          <c:order val="2"/>
          <c:tx>
            <c:strRef>
              <c:f>Sheet1!$D$1</c:f>
              <c:strCache>
                <c:ptCount val="1"/>
                <c:pt idx="0">
                  <c:v>HCB</c:v>
                </c:pt>
              </c:strCache>
            </c:strRef>
          </c:tx>
          <c:invertIfNegative val="0"/>
          <c:cat>
            <c:strRef>
              <c:f>Sheet1!$A$2:$A$5</c:f>
              <c:strCache>
                <c:ptCount val="4"/>
                <c:pt idx="0">
                  <c:v>industrie</c:v>
                </c:pt>
                <c:pt idx="1">
                  <c:v>transporturi</c:v>
                </c:pt>
                <c:pt idx="2">
                  <c:v>energie</c:v>
                </c:pt>
                <c:pt idx="3">
                  <c:v>deșeuri</c:v>
                </c:pt>
              </c:strCache>
            </c:strRef>
          </c:cat>
          <c:val>
            <c:numRef>
              <c:f>Sheet1!$D$2:$D$5</c:f>
              <c:numCache>
                <c:formatCode>General</c:formatCode>
                <c:ptCount val="4"/>
                <c:pt idx="0">
                  <c:v>0</c:v>
                </c:pt>
                <c:pt idx="1">
                  <c:v>100</c:v>
                </c:pt>
                <c:pt idx="2">
                  <c:v>0</c:v>
                </c:pt>
                <c:pt idx="3">
                  <c:v>0</c:v>
                </c:pt>
              </c:numCache>
            </c:numRef>
          </c:val>
          <c:extLst>
            <c:ext xmlns:c16="http://schemas.microsoft.com/office/drawing/2014/chart" uri="{C3380CC4-5D6E-409C-BE32-E72D297353CC}">
              <c16:uniqueId val="{00000002-5987-453D-85A1-91FF020DC60D}"/>
            </c:ext>
          </c:extLst>
        </c:ser>
        <c:ser>
          <c:idx val="3"/>
          <c:order val="3"/>
          <c:tx>
            <c:strRef>
              <c:f>Sheet1!$E$1</c:f>
              <c:strCache>
                <c:ptCount val="1"/>
                <c:pt idx="0">
                  <c:v>PCB</c:v>
                </c:pt>
              </c:strCache>
            </c:strRef>
          </c:tx>
          <c:invertIfNegative val="0"/>
          <c:cat>
            <c:strRef>
              <c:f>Sheet1!$A$2:$A$5</c:f>
              <c:strCache>
                <c:ptCount val="4"/>
                <c:pt idx="0">
                  <c:v>industrie</c:v>
                </c:pt>
                <c:pt idx="1">
                  <c:v>transporturi</c:v>
                </c:pt>
                <c:pt idx="2">
                  <c:v>energie</c:v>
                </c:pt>
                <c:pt idx="3">
                  <c:v>deșeuri</c:v>
                </c:pt>
              </c:strCache>
            </c:strRef>
          </c:cat>
          <c:val>
            <c:numRef>
              <c:f>Sheet1!$E$2:$E$5</c:f>
              <c:numCache>
                <c:formatCode>General</c:formatCode>
                <c:ptCount val="4"/>
                <c:pt idx="0">
                  <c:v>0</c:v>
                </c:pt>
                <c:pt idx="1">
                  <c:v>100</c:v>
                </c:pt>
                <c:pt idx="2">
                  <c:v>0</c:v>
                </c:pt>
                <c:pt idx="3">
                  <c:v>0</c:v>
                </c:pt>
              </c:numCache>
            </c:numRef>
          </c:val>
          <c:extLst>
            <c:ext xmlns:c16="http://schemas.microsoft.com/office/drawing/2014/chart" uri="{C3380CC4-5D6E-409C-BE32-E72D297353CC}">
              <c16:uniqueId val="{00000003-5987-453D-85A1-91FF020DC60D}"/>
            </c:ext>
          </c:extLst>
        </c:ser>
        <c:dLbls>
          <c:showLegendKey val="0"/>
          <c:showVal val="0"/>
          <c:showCatName val="0"/>
          <c:showSerName val="0"/>
          <c:showPercent val="0"/>
          <c:showBubbleSize val="0"/>
        </c:dLbls>
        <c:gapWidth val="150"/>
        <c:axId val="172121472"/>
        <c:axId val="172135552"/>
      </c:barChart>
      <c:catAx>
        <c:axId val="172121472"/>
        <c:scaling>
          <c:orientation val="minMax"/>
        </c:scaling>
        <c:delete val="0"/>
        <c:axPos val="b"/>
        <c:numFmt formatCode="General" sourceLinked="0"/>
        <c:majorTickMark val="none"/>
        <c:minorTickMark val="none"/>
        <c:tickLblPos val="nextTo"/>
        <c:crossAx val="172135552"/>
        <c:crosses val="autoZero"/>
        <c:auto val="1"/>
        <c:lblAlgn val="ctr"/>
        <c:lblOffset val="100"/>
        <c:noMultiLvlLbl val="0"/>
      </c:catAx>
      <c:valAx>
        <c:axId val="17213555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21472"/>
        <c:crosses val="autoZero"/>
        <c:crossBetween val="between"/>
      </c:valAx>
    </c:plotArea>
    <c:legend>
      <c:legendPos val="r"/>
      <c:layout>
        <c:manualLayout>
          <c:xMode val="edge"/>
          <c:yMode val="edge"/>
          <c:x val="0.88131664738963766"/>
          <c:y val="0.19724599442328153"/>
          <c:w val="0.11868335261036231"/>
          <c:h val="0.36705416853515316"/>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I.25. Contribuția diverselor tipuri de vehicule la emisiile poluanților cu efect de acidifiere</a:t>
            </a:r>
          </a:p>
        </c:rich>
      </c:tx>
      <c:overlay val="0"/>
    </c:title>
    <c:autoTitleDeleted val="0"/>
    <c:plotArea>
      <c:layout>
        <c:manualLayout>
          <c:layoutTarget val="inner"/>
          <c:xMode val="edge"/>
          <c:yMode val="edge"/>
          <c:x val="7.3323673082531335E-2"/>
          <c:y val="0.1886942071386776"/>
          <c:w val="0.80383493729950428"/>
          <c:h val="0.63546930757720943"/>
        </c:manualLayout>
      </c:layout>
      <c:barChart>
        <c:barDir val="col"/>
        <c:grouping val="clustered"/>
        <c:varyColors val="0"/>
        <c:ser>
          <c:idx val="0"/>
          <c:order val="0"/>
          <c:tx>
            <c:strRef>
              <c:f>Sheet1!$B$1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30.300746213793779</c:v>
                </c:pt>
                <c:pt idx="1">
                  <c:v>9.4934430146739146</c:v>
                </c:pt>
                <c:pt idx="2">
                  <c:v>60.167166390650692</c:v>
                </c:pt>
                <c:pt idx="3">
                  <c:v>3.8644380881594262E-2</c:v>
                </c:pt>
                <c:pt idx="4">
                  <c:v>22.279634981740067</c:v>
                </c:pt>
              </c:numCache>
            </c:numRef>
          </c:val>
          <c:extLst>
            <c:ext xmlns:c16="http://schemas.microsoft.com/office/drawing/2014/chart" uri="{C3380CC4-5D6E-409C-BE32-E72D297353CC}">
              <c16:uniqueId val="{00000000-66BF-4E6F-9114-6E0DB81703AB}"/>
            </c:ext>
          </c:extLst>
        </c:ser>
        <c:ser>
          <c:idx val="1"/>
          <c:order val="1"/>
          <c:tx>
            <c:strRef>
              <c:f>Sheet1!$C$1</c:f>
              <c:strCache>
                <c:ptCount val="1"/>
                <c:pt idx="0">
                  <c:v>NH3</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88.683667638427494</c:v>
                </c:pt>
                <c:pt idx="1">
                  <c:v>5.471239430890372</c:v>
                </c:pt>
                <c:pt idx="2">
                  <c:v>5.8208796211101319</c:v>
                </c:pt>
                <c:pt idx="3">
                  <c:v>2.4213309572005542E-2</c:v>
                </c:pt>
                <c:pt idx="4">
                  <c:v>0.31329387674456899</c:v>
                </c:pt>
              </c:numCache>
            </c:numRef>
          </c:val>
          <c:extLst>
            <c:ext xmlns:c16="http://schemas.microsoft.com/office/drawing/2014/chart" uri="{C3380CC4-5D6E-409C-BE32-E72D297353CC}">
              <c16:uniqueId val="{00000001-66BF-4E6F-9114-6E0DB81703AB}"/>
            </c:ext>
          </c:extLst>
        </c:ser>
        <c:dLbls>
          <c:showLegendKey val="0"/>
          <c:showVal val="0"/>
          <c:showCatName val="0"/>
          <c:showSerName val="0"/>
          <c:showPercent val="0"/>
          <c:showBubbleSize val="0"/>
        </c:dLbls>
        <c:gapWidth val="150"/>
        <c:axId val="172194048"/>
        <c:axId val="172204032"/>
      </c:barChart>
      <c:catAx>
        <c:axId val="172194048"/>
        <c:scaling>
          <c:orientation val="minMax"/>
        </c:scaling>
        <c:delete val="0"/>
        <c:axPos val="b"/>
        <c:numFmt formatCode="General" sourceLinked="0"/>
        <c:majorTickMark val="none"/>
        <c:minorTickMark val="none"/>
        <c:tickLblPos val="nextTo"/>
        <c:crossAx val="172204032"/>
        <c:crosses val="autoZero"/>
        <c:auto val="1"/>
        <c:lblAlgn val="ctr"/>
        <c:lblOffset val="100"/>
        <c:noMultiLvlLbl val="0"/>
      </c:catAx>
      <c:valAx>
        <c:axId val="17220403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94048"/>
        <c:crosses val="autoZero"/>
        <c:crossBetween val="between"/>
        <c:majorUnit val="10"/>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I.26. Contribuția tipurilor de vehicule la emisiile de poluanți atmosferici precursori ai ozonului</a:t>
            </a:r>
          </a:p>
        </c:rich>
      </c:tx>
      <c:overlay val="0"/>
    </c:title>
    <c:autoTitleDeleted val="0"/>
    <c:plotArea>
      <c:layout>
        <c:manualLayout>
          <c:layoutTarget val="inner"/>
          <c:xMode val="edge"/>
          <c:yMode val="edge"/>
          <c:x val="7.3323673082531335E-2"/>
          <c:y val="0.1886942071386776"/>
          <c:w val="0.78351377952755907"/>
          <c:h val="0.65545376062396732"/>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74.860497888415438</c:v>
                </c:pt>
                <c:pt idx="1">
                  <c:v>8.1343301791337357</c:v>
                </c:pt>
                <c:pt idx="2">
                  <c:v>15.331590236927809</c:v>
                </c:pt>
                <c:pt idx="3">
                  <c:v>1.6735816955230354</c:v>
                </c:pt>
                <c:pt idx="4">
                  <c:v>6.8092417435569503</c:v>
                </c:pt>
              </c:numCache>
            </c:numRef>
          </c:val>
          <c:extLst>
            <c:ext xmlns:c16="http://schemas.microsoft.com/office/drawing/2014/chart" uri="{C3380CC4-5D6E-409C-BE32-E72D297353CC}">
              <c16:uniqueId val="{00000000-FFCA-4C95-A932-110ED6A9218E}"/>
            </c:ext>
          </c:extLst>
        </c:ser>
        <c:ser>
          <c:idx val="1"/>
          <c:order val="1"/>
          <c:tx>
            <c:strRef>
              <c:f>Sheet1!$C$1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30.300746213793779</c:v>
                </c:pt>
                <c:pt idx="1">
                  <c:v>9.4934430146739146</c:v>
                </c:pt>
                <c:pt idx="2">
                  <c:v>60.167166390650692</c:v>
                </c:pt>
                <c:pt idx="3">
                  <c:v>3.8644380881594262E-2</c:v>
                </c:pt>
                <c:pt idx="4">
                  <c:v>22.279634981740067</c:v>
                </c:pt>
              </c:numCache>
            </c:numRef>
          </c:val>
          <c:extLst>
            <c:ext xmlns:c16="http://schemas.microsoft.com/office/drawing/2014/chart" uri="{C3380CC4-5D6E-409C-BE32-E72D297353CC}">
              <c16:uniqueId val="{00000001-FFCA-4C95-A932-110ED6A9218E}"/>
            </c:ext>
          </c:extLst>
        </c:ser>
        <c:ser>
          <c:idx val="2"/>
          <c:order val="2"/>
          <c:tx>
            <c:strRef>
              <c:f>Sheet1!$D$1</c:f>
              <c:strCache>
                <c:ptCount val="1"/>
                <c:pt idx="0">
                  <c:v>CO</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77.315367307643996</c:v>
                </c:pt>
                <c:pt idx="1">
                  <c:v>11.265894966327943</c:v>
                </c:pt>
                <c:pt idx="2">
                  <c:v>10.27389515953878</c:v>
                </c:pt>
                <c:pt idx="3">
                  <c:v>1.1448425664892778</c:v>
                </c:pt>
                <c:pt idx="4">
                  <c:v>2.816431146908533</c:v>
                </c:pt>
              </c:numCache>
            </c:numRef>
          </c:val>
          <c:extLst>
            <c:ext xmlns:c16="http://schemas.microsoft.com/office/drawing/2014/chart" uri="{C3380CC4-5D6E-409C-BE32-E72D297353CC}">
              <c16:uniqueId val="{00000002-FFCA-4C95-A932-110ED6A9218E}"/>
            </c:ext>
          </c:extLst>
        </c:ser>
        <c:dLbls>
          <c:showLegendKey val="0"/>
          <c:showVal val="0"/>
          <c:showCatName val="0"/>
          <c:showSerName val="0"/>
          <c:showPercent val="0"/>
          <c:showBubbleSize val="0"/>
        </c:dLbls>
        <c:gapWidth val="150"/>
        <c:axId val="172226432"/>
        <c:axId val="172227968"/>
      </c:barChart>
      <c:catAx>
        <c:axId val="172226432"/>
        <c:scaling>
          <c:orientation val="minMax"/>
        </c:scaling>
        <c:delete val="0"/>
        <c:axPos val="b"/>
        <c:numFmt formatCode="General" sourceLinked="0"/>
        <c:majorTickMark val="none"/>
        <c:minorTickMark val="none"/>
        <c:tickLblPos val="nextTo"/>
        <c:crossAx val="172227968"/>
        <c:crosses val="autoZero"/>
        <c:auto val="1"/>
        <c:lblAlgn val="ctr"/>
        <c:lblOffset val="100"/>
        <c:noMultiLvlLbl val="0"/>
      </c:catAx>
      <c:valAx>
        <c:axId val="17222796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226432"/>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I.27. Contribuții ale vehiculelor de transport la emisiile 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35.302737926637775</c:v>
                </c:pt>
                <c:pt idx="1">
                  <c:v>16.088046654714887</c:v>
                </c:pt>
                <c:pt idx="2">
                  <c:v>48.372176606750891</c:v>
                </c:pt>
                <c:pt idx="3">
                  <c:v>0.23703881189643886</c:v>
                </c:pt>
                <c:pt idx="4">
                  <c:v>13.543783075257682</c:v>
                </c:pt>
              </c:numCache>
            </c:numRef>
          </c:val>
          <c:extLst>
            <c:ext xmlns:c16="http://schemas.microsoft.com/office/drawing/2014/chart" uri="{C3380CC4-5D6E-409C-BE32-E72D297353CC}">
              <c16:uniqueId val="{00000000-B844-48DF-9CD0-8F58E98BF475}"/>
            </c:ext>
          </c:extLst>
        </c:ser>
        <c:ser>
          <c:idx val="1"/>
          <c:order val="1"/>
          <c:tx>
            <c:strRef>
              <c:f>Sheet1!$C$1</c:f>
              <c:strCache>
                <c:ptCount val="1"/>
                <c:pt idx="0">
                  <c:v>PM10</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36.792650392883488</c:v>
                </c:pt>
                <c:pt idx="1">
                  <c:v>15.669631882289742</c:v>
                </c:pt>
                <c:pt idx="2">
                  <c:v>47.319378306276121</c:v>
                </c:pt>
                <c:pt idx="3">
                  <c:v>0.21833941855065603</c:v>
                </c:pt>
                <c:pt idx="4">
                  <c:v>12.117560012382887</c:v>
                </c:pt>
              </c:numCache>
            </c:numRef>
          </c:val>
          <c:extLst>
            <c:ext xmlns:c16="http://schemas.microsoft.com/office/drawing/2014/chart" uri="{C3380CC4-5D6E-409C-BE32-E72D297353CC}">
              <c16:uniqueId val="{00000001-B844-48DF-9CD0-8F58E98BF475}"/>
            </c:ext>
          </c:extLst>
        </c:ser>
        <c:dLbls>
          <c:showLegendKey val="0"/>
          <c:showVal val="0"/>
          <c:showCatName val="0"/>
          <c:showSerName val="0"/>
          <c:showPercent val="0"/>
          <c:showBubbleSize val="0"/>
        </c:dLbls>
        <c:gapWidth val="150"/>
        <c:axId val="172159744"/>
        <c:axId val="172161280"/>
      </c:barChart>
      <c:catAx>
        <c:axId val="172159744"/>
        <c:scaling>
          <c:orientation val="minMax"/>
        </c:scaling>
        <c:delete val="0"/>
        <c:axPos val="b"/>
        <c:numFmt formatCode="General" sourceLinked="0"/>
        <c:majorTickMark val="none"/>
        <c:minorTickMark val="none"/>
        <c:tickLblPos val="nextTo"/>
        <c:crossAx val="172161280"/>
        <c:crosses val="autoZero"/>
        <c:auto val="1"/>
        <c:lblAlgn val="ctr"/>
        <c:lblOffset val="100"/>
        <c:noMultiLvlLbl val="0"/>
      </c:catAx>
      <c:valAx>
        <c:axId val="172161280"/>
        <c:scaling>
          <c:orientation val="minMax"/>
          <c:max val="5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59744"/>
        <c:crosses val="autoZero"/>
        <c:crossBetween val="between"/>
        <c:majorUnit val="5"/>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I.28. Contribuția tipurilor de vehicule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43.325262190585939</c:v>
                </c:pt>
                <c:pt idx="1">
                  <c:v>12.669019939612294</c:v>
                </c:pt>
                <c:pt idx="2">
                  <c:v>43.903613051913013</c:v>
                </c:pt>
                <c:pt idx="3">
                  <c:v>0.10210481788876412</c:v>
                </c:pt>
                <c:pt idx="4">
                  <c:v>0</c:v>
                </c:pt>
              </c:numCache>
            </c:numRef>
          </c:val>
          <c:extLst>
            <c:ext xmlns:c16="http://schemas.microsoft.com/office/drawing/2014/chart" uri="{C3380CC4-5D6E-409C-BE32-E72D297353CC}">
              <c16:uniqueId val="{00000000-A521-45D3-8CF6-5AACC854E6FE}"/>
            </c:ext>
          </c:extLst>
        </c:ser>
        <c:ser>
          <c:idx val="1"/>
          <c:order val="1"/>
          <c:tx>
            <c:strRef>
              <c:f>Sheet1!$C$1</c:f>
              <c:strCache>
                <c:ptCount val="1"/>
                <c:pt idx="0">
                  <c:v>Cd</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24.729374123203765</c:v>
                </c:pt>
                <c:pt idx="1">
                  <c:v>53.207216559736416</c:v>
                </c:pt>
                <c:pt idx="2">
                  <c:v>18.532006671307315</c:v>
                </c:pt>
                <c:pt idx="3">
                  <c:v>6.0095684382026164E-2</c:v>
                </c:pt>
                <c:pt idx="4">
                  <c:v>3.4713069613704692</c:v>
                </c:pt>
              </c:numCache>
            </c:numRef>
          </c:val>
          <c:extLst>
            <c:ext xmlns:c16="http://schemas.microsoft.com/office/drawing/2014/chart" uri="{C3380CC4-5D6E-409C-BE32-E72D297353CC}">
              <c16:uniqueId val="{00000001-A521-45D3-8CF6-5AACC854E6FE}"/>
            </c:ext>
          </c:extLst>
        </c:ser>
        <c:ser>
          <c:idx val="2"/>
          <c:order val="2"/>
          <c:tx>
            <c:strRef>
              <c:f>Sheet1!$D$1</c:f>
              <c:strCache>
                <c:ptCount val="1"/>
                <c:pt idx="0">
                  <c:v>Zn</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48.655745478172335</c:v>
                </c:pt>
                <c:pt idx="1">
                  <c:v>12.263079887725597</c:v>
                </c:pt>
                <c:pt idx="2">
                  <c:v>36.479713196661422</c:v>
                </c:pt>
                <c:pt idx="3">
                  <c:v>0.11996567074867201</c:v>
                </c:pt>
                <c:pt idx="4">
                  <c:v>2.481495766691959</c:v>
                </c:pt>
              </c:numCache>
            </c:numRef>
          </c:val>
          <c:extLst>
            <c:ext xmlns:c16="http://schemas.microsoft.com/office/drawing/2014/chart" uri="{C3380CC4-5D6E-409C-BE32-E72D297353CC}">
              <c16:uniqueId val="{00000002-A521-45D3-8CF6-5AACC854E6FE}"/>
            </c:ext>
          </c:extLst>
        </c:ser>
        <c:dLbls>
          <c:showLegendKey val="0"/>
          <c:showVal val="0"/>
          <c:showCatName val="0"/>
          <c:showSerName val="0"/>
          <c:showPercent val="0"/>
          <c:showBubbleSize val="0"/>
        </c:dLbls>
        <c:gapWidth val="150"/>
        <c:axId val="174408064"/>
        <c:axId val="174409600"/>
      </c:barChart>
      <c:catAx>
        <c:axId val="174408064"/>
        <c:scaling>
          <c:orientation val="minMax"/>
        </c:scaling>
        <c:delete val="0"/>
        <c:axPos val="b"/>
        <c:numFmt formatCode="General" sourceLinked="0"/>
        <c:majorTickMark val="none"/>
        <c:minorTickMark val="none"/>
        <c:tickLblPos val="nextTo"/>
        <c:crossAx val="174409600"/>
        <c:crosses val="autoZero"/>
        <c:auto val="1"/>
        <c:lblAlgn val="ctr"/>
        <c:lblOffset val="100"/>
        <c:noMultiLvlLbl val="0"/>
      </c:catAx>
      <c:valAx>
        <c:axId val="17440960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4408064"/>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I.29. Tendința</a:t>
            </a:r>
            <a:r>
              <a:rPr lang="ro-RO" b="0" baseline="0"/>
              <a:t> emisiilor de poluanți cu efect de acidifiere și eutrofizare din sectorul de activitate energie</a:t>
            </a:r>
            <a:endParaRPr lang="ro-RO" b="0"/>
          </a:p>
        </c:rich>
      </c:tx>
      <c:overlay val="0"/>
    </c:title>
    <c:autoTitleDeleted val="0"/>
    <c:plotArea>
      <c:layout>
        <c:manualLayout>
          <c:layoutTarget val="inner"/>
          <c:xMode val="edge"/>
          <c:yMode val="edge"/>
          <c:x val="7.3323673082531335E-2"/>
          <c:y val="0.1886942071386776"/>
          <c:w val="0.78351377952755907"/>
          <c:h val="0.71891923379660561"/>
        </c:manualLayout>
      </c:layout>
      <c:barChart>
        <c:barDir val="col"/>
        <c:grouping val="clustered"/>
        <c:varyColors val="0"/>
        <c:ser>
          <c:idx val="0"/>
          <c:order val="0"/>
          <c:tx>
            <c:strRef>
              <c:f>Sheet1!$B$1</c:f>
              <c:strCache>
                <c:ptCount val="1"/>
                <c:pt idx="0">
                  <c:v>SO2</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Sheet1!$B$2:$B$6</c:f>
              <c:numCache>
                <c:formatCode>0</c:formatCode>
                <c:ptCount val="5"/>
                <c:pt idx="0">
                  <c:v>62532.05</c:v>
                </c:pt>
                <c:pt idx="1">
                  <c:v>21422.880000000001</c:v>
                </c:pt>
                <c:pt idx="2">
                  <c:v>16021.47</c:v>
                </c:pt>
                <c:pt idx="3">
                  <c:v>10842</c:v>
                </c:pt>
                <c:pt idx="4">
                  <c:v>9200.8670999999995</c:v>
                </c:pt>
              </c:numCache>
            </c:numRef>
          </c:val>
          <c:extLst>
            <c:ext xmlns:c16="http://schemas.microsoft.com/office/drawing/2014/chart" uri="{C3380CC4-5D6E-409C-BE32-E72D297353CC}">
              <c16:uniqueId val="{00000000-6133-4B43-AAC0-93517E9425A5}"/>
            </c:ext>
          </c:extLst>
        </c:ser>
        <c:ser>
          <c:idx val="1"/>
          <c:order val="1"/>
          <c:tx>
            <c:strRef>
              <c:f>Sheet1!$C$1</c:f>
              <c:strCache>
                <c:ptCount val="1"/>
                <c:pt idx="0">
                  <c:v>NOx</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Sheet1!$C$2:$C$6</c:f>
              <c:numCache>
                <c:formatCode>0</c:formatCode>
                <c:ptCount val="5"/>
                <c:pt idx="0">
                  <c:v>22422.720000000001</c:v>
                </c:pt>
                <c:pt idx="1">
                  <c:v>18049.240000000002</c:v>
                </c:pt>
                <c:pt idx="2">
                  <c:v>19128.580000000002</c:v>
                </c:pt>
                <c:pt idx="3">
                  <c:v>21184</c:v>
                </c:pt>
                <c:pt idx="4">
                  <c:v>11430.23</c:v>
                </c:pt>
              </c:numCache>
            </c:numRef>
          </c:val>
          <c:extLst>
            <c:ext xmlns:c16="http://schemas.microsoft.com/office/drawing/2014/chart" uri="{C3380CC4-5D6E-409C-BE32-E72D297353CC}">
              <c16:uniqueId val="{00000001-6133-4B43-AAC0-93517E9425A5}"/>
            </c:ext>
          </c:extLst>
        </c:ser>
        <c:dLbls>
          <c:showLegendKey val="0"/>
          <c:showVal val="0"/>
          <c:showCatName val="0"/>
          <c:showSerName val="0"/>
          <c:showPercent val="0"/>
          <c:showBubbleSize val="0"/>
        </c:dLbls>
        <c:gapWidth val="150"/>
        <c:axId val="174341120"/>
        <c:axId val="174461696"/>
      </c:barChart>
      <c:catAx>
        <c:axId val="174341120"/>
        <c:scaling>
          <c:orientation val="minMax"/>
        </c:scaling>
        <c:delete val="0"/>
        <c:axPos val="b"/>
        <c:numFmt formatCode="General" sourceLinked="0"/>
        <c:majorTickMark val="none"/>
        <c:minorTickMark val="none"/>
        <c:tickLblPos val="nextTo"/>
        <c:crossAx val="174461696"/>
        <c:crosses val="autoZero"/>
        <c:auto val="1"/>
        <c:lblAlgn val="ctr"/>
        <c:lblOffset val="100"/>
        <c:noMultiLvlLbl val="0"/>
      </c:catAx>
      <c:valAx>
        <c:axId val="174461696"/>
        <c:scaling>
          <c:orientation val="minMax"/>
          <c:max val="700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4341120"/>
        <c:crosses val="autoZero"/>
        <c:crossBetween val="between"/>
        <c:majorUnit val="10000"/>
        <c:minorUnit val="1000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I.30. Tendința</a:t>
            </a:r>
            <a:r>
              <a:rPr lang="ro-RO" b="0" baseline="0"/>
              <a:t> emisiilor de precursori ai ozonului din sectorul de activitate transport</a:t>
            </a:r>
            <a:endParaRPr lang="ro-RO" b="0"/>
          </a:p>
        </c:rich>
      </c:tx>
      <c:overlay val="0"/>
    </c:title>
    <c:autoTitleDeleted val="0"/>
    <c:plotArea>
      <c:layout>
        <c:manualLayout>
          <c:layoutTarget val="inner"/>
          <c:xMode val="edge"/>
          <c:yMode val="edge"/>
          <c:x val="7.3323673082531335E-2"/>
          <c:y val="0.1886942071386776"/>
          <c:w val="0.78351377952755907"/>
          <c:h val="0.69219103938766124"/>
        </c:manualLayout>
      </c:layout>
      <c:barChart>
        <c:barDir val="col"/>
        <c:grouping val="clustered"/>
        <c:varyColors val="0"/>
        <c:ser>
          <c:idx val="0"/>
          <c:order val="0"/>
          <c:tx>
            <c:strRef>
              <c:f>Sheet1!$B$1</c:f>
              <c:strCache>
                <c:ptCount val="1"/>
                <c:pt idx="0">
                  <c:v>NOx</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Sheet1!$B$2:$B$6</c:f>
              <c:numCache>
                <c:formatCode>0</c:formatCode>
                <c:ptCount val="5"/>
                <c:pt idx="0">
                  <c:v>1700</c:v>
                </c:pt>
                <c:pt idx="1">
                  <c:v>1432</c:v>
                </c:pt>
                <c:pt idx="2">
                  <c:v>377.85</c:v>
                </c:pt>
                <c:pt idx="3">
                  <c:v>1325.5573199999999</c:v>
                </c:pt>
                <c:pt idx="4">
                  <c:v>1086.8333</c:v>
                </c:pt>
              </c:numCache>
            </c:numRef>
          </c:val>
          <c:extLst>
            <c:ext xmlns:c16="http://schemas.microsoft.com/office/drawing/2014/chart" uri="{C3380CC4-5D6E-409C-BE32-E72D297353CC}">
              <c16:uniqueId val="{00000000-D32C-4E50-A805-A6696618C579}"/>
            </c:ext>
          </c:extLst>
        </c:ser>
        <c:ser>
          <c:idx val="1"/>
          <c:order val="1"/>
          <c:tx>
            <c:strRef>
              <c:f>Sheet1!$C$1</c:f>
              <c:strCache>
                <c:ptCount val="1"/>
                <c:pt idx="0">
                  <c:v>NMVOC</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Sheet1!$C$2:$C$6</c:f>
              <c:numCache>
                <c:formatCode>0</c:formatCode>
                <c:ptCount val="5"/>
                <c:pt idx="0">
                  <c:v>898.0200000000001</c:v>
                </c:pt>
                <c:pt idx="1">
                  <c:v>322</c:v>
                </c:pt>
                <c:pt idx="2">
                  <c:v>223.95</c:v>
                </c:pt>
                <c:pt idx="3">
                  <c:v>317.38621999999998</c:v>
                </c:pt>
                <c:pt idx="4">
                  <c:v>315.56869999999998</c:v>
                </c:pt>
              </c:numCache>
            </c:numRef>
          </c:val>
          <c:extLst>
            <c:ext xmlns:c16="http://schemas.microsoft.com/office/drawing/2014/chart" uri="{C3380CC4-5D6E-409C-BE32-E72D297353CC}">
              <c16:uniqueId val="{00000001-D32C-4E50-A805-A6696618C579}"/>
            </c:ext>
          </c:extLst>
        </c:ser>
        <c:ser>
          <c:idx val="2"/>
          <c:order val="2"/>
          <c:tx>
            <c:strRef>
              <c:f>Sheet1!$D$1</c:f>
              <c:strCache>
                <c:ptCount val="1"/>
                <c:pt idx="0">
                  <c:v>CO</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Sheet1!$D$2:$D$6</c:f>
              <c:numCache>
                <c:formatCode>General</c:formatCode>
                <c:ptCount val="5"/>
                <c:pt idx="0">
                  <c:v>5901.4400000000005</c:v>
                </c:pt>
                <c:pt idx="1">
                  <c:v>2451</c:v>
                </c:pt>
                <c:pt idx="2">
                  <c:v>1880.77</c:v>
                </c:pt>
                <c:pt idx="3">
                  <c:v>2388.02729</c:v>
                </c:pt>
                <c:pt idx="4">
                  <c:v>1755.5950999999998</c:v>
                </c:pt>
              </c:numCache>
            </c:numRef>
          </c:val>
          <c:extLst>
            <c:ext xmlns:c16="http://schemas.microsoft.com/office/drawing/2014/chart" uri="{C3380CC4-5D6E-409C-BE32-E72D297353CC}">
              <c16:uniqueId val="{00000002-D32C-4E50-A805-A6696618C579}"/>
            </c:ext>
          </c:extLst>
        </c:ser>
        <c:dLbls>
          <c:showLegendKey val="0"/>
          <c:showVal val="0"/>
          <c:showCatName val="0"/>
          <c:showSerName val="0"/>
          <c:showPercent val="0"/>
          <c:showBubbleSize val="0"/>
        </c:dLbls>
        <c:gapWidth val="150"/>
        <c:axId val="174344832"/>
        <c:axId val="174350720"/>
      </c:barChart>
      <c:catAx>
        <c:axId val="174344832"/>
        <c:scaling>
          <c:orientation val="minMax"/>
        </c:scaling>
        <c:delete val="0"/>
        <c:axPos val="b"/>
        <c:numFmt formatCode="General" sourceLinked="0"/>
        <c:majorTickMark val="none"/>
        <c:minorTickMark val="none"/>
        <c:tickLblPos val="nextTo"/>
        <c:crossAx val="174350720"/>
        <c:crosses val="autoZero"/>
        <c:auto val="1"/>
        <c:lblAlgn val="ctr"/>
        <c:lblOffset val="100"/>
        <c:noMultiLvlLbl val="0"/>
      </c:catAx>
      <c:valAx>
        <c:axId val="174350720"/>
        <c:scaling>
          <c:orientation val="minMax"/>
          <c:max val="100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4344832"/>
        <c:crosses val="autoZero"/>
        <c:crossBetween val="between"/>
        <c:majorUnit val="2000"/>
        <c:minorUnit val="1000"/>
      </c:valAx>
    </c:plotArea>
    <c:legend>
      <c:legendPos val="r"/>
      <c:layout>
        <c:manualLayout>
          <c:xMode val="edge"/>
          <c:yMode val="edge"/>
          <c:x val="0.86046879556722078"/>
          <c:y val="0.33411682271640403"/>
          <c:w val="0.12332750072907553"/>
          <c:h val="0.2563050322771919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I.4. PM</a:t>
            </a:r>
            <a:r>
              <a:rPr lang="ro-RO" sz="1100" b="1" i="0" baseline="-25000">
                <a:effectLst/>
              </a:rPr>
              <a:t>10</a:t>
            </a:r>
            <a:r>
              <a:rPr lang="ro-RO" sz="1100" b="1" i="0" baseline="0">
                <a:effectLst/>
              </a:rPr>
              <a:t>  gravimetric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693658969862202"/>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extLst>
              <c:ext xmlns:c16="http://schemas.microsoft.com/office/drawing/2014/chart" uri="{C3380CC4-5D6E-409C-BE32-E72D297353CC}">
                <c16:uniqueId val="{00000000-8A53-4983-A842-11D7638CBD59}"/>
              </c:ext>
            </c:extLst>
          </c:dPt>
          <c:dPt>
            <c:idx val="2"/>
            <c:invertIfNegative val="0"/>
            <c:bubble3D val="0"/>
            <c:extLst>
              <c:ext xmlns:c16="http://schemas.microsoft.com/office/drawing/2014/chart" uri="{C3380CC4-5D6E-409C-BE32-E72D297353CC}">
                <c16:uniqueId val="{00000001-8A53-4983-A842-11D7638CBD59}"/>
              </c:ext>
            </c:extLst>
          </c:dPt>
          <c:cat>
            <c:strRef>
              <c:f>Sheet1!$B$1:$D$1</c:f>
              <c:strCache>
                <c:ptCount val="3"/>
                <c:pt idx="0">
                  <c:v>GJ-1</c:v>
                </c:pt>
                <c:pt idx="1">
                  <c:v>GJ-2</c:v>
                </c:pt>
                <c:pt idx="2">
                  <c:v>GJ-3</c:v>
                </c:pt>
              </c:strCache>
            </c:strRef>
          </c:cat>
          <c:val>
            <c:numRef>
              <c:f>Sheet1!$B$2:$D$2</c:f>
              <c:numCache>
                <c:formatCode>General</c:formatCode>
                <c:ptCount val="3"/>
                <c:pt idx="0">
                  <c:v>26.08</c:v>
                </c:pt>
                <c:pt idx="1">
                  <c:v>34.53</c:v>
                </c:pt>
              </c:numCache>
            </c:numRef>
          </c:val>
          <c:extLst>
            <c:ext xmlns:c16="http://schemas.microsoft.com/office/drawing/2014/chart" uri="{C3380CC4-5D6E-409C-BE32-E72D297353CC}">
              <c16:uniqueId val="{00000002-8A53-4983-A842-11D7638CBD59}"/>
            </c:ext>
          </c:extLst>
        </c:ser>
        <c:dLbls>
          <c:showLegendKey val="0"/>
          <c:showVal val="0"/>
          <c:showCatName val="0"/>
          <c:showSerName val="0"/>
          <c:showPercent val="0"/>
          <c:showBubbleSize val="0"/>
        </c:dLbls>
        <c:gapWidth val="150"/>
        <c:axId val="136311168"/>
        <c:axId val="136312704"/>
      </c:barChart>
      <c:lineChart>
        <c:grouping val="standard"/>
        <c:varyColors val="0"/>
        <c:ser>
          <c:idx val="1"/>
          <c:order val="1"/>
          <c:tx>
            <c:strRef>
              <c:f>Sheet1!$A$3</c:f>
              <c:strCache>
                <c:ptCount val="1"/>
                <c:pt idx="0">
                  <c:v>Valoare limită</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Sheet1!$B$3:$D$3</c:f>
              <c:numCache>
                <c:formatCode>General</c:formatCode>
                <c:ptCount val="3"/>
                <c:pt idx="0">
                  <c:v>40</c:v>
                </c:pt>
                <c:pt idx="1">
                  <c:v>40</c:v>
                </c:pt>
                <c:pt idx="2">
                  <c:v>40</c:v>
                </c:pt>
              </c:numCache>
            </c:numRef>
          </c:val>
          <c:smooth val="0"/>
          <c:extLst>
            <c:ext xmlns:c16="http://schemas.microsoft.com/office/drawing/2014/chart" uri="{C3380CC4-5D6E-409C-BE32-E72D297353CC}">
              <c16:uniqueId val="{00000003-8A53-4983-A842-11D7638CBD59}"/>
            </c:ext>
          </c:extLst>
        </c:ser>
        <c:dLbls>
          <c:showLegendKey val="0"/>
          <c:showVal val="0"/>
          <c:showCatName val="0"/>
          <c:showSerName val="0"/>
          <c:showPercent val="0"/>
          <c:showBubbleSize val="0"/>
        </c:dLbls>
        <c:marker val="1"/>
        <c:smooth val="0"/>
        <c:axId val="136311168"/>
        <c:axId val="136312704"/>
      </c:lineChart>
      <c:catAx>
        <c:axId val="13631116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36312704"/>
        <c:crosses val="autoZero"/>
        <c:auto val="1"/>
        <c:lblAlgn val="ctr"/>
        <c:lblOffset val="100"/>
        <c:tickLblSkip val="1"/>
        <c:tickMarkSkip val="1"/>
        <c:noMultiLvlLbl val="0"/>
      </c:catAx>
      <c:valAx>
        <c:axId val="136312704"/>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36311168"/>
        <c:crosses val="autoZero"/>
        <c:crossBetween val="between"/>
      </c:valAx>
      <c:spPr>
        <a:noFill/>
        <a:ln w="12695">
          <a:solidFill>
            <a:srgbClr val="808080"/>
          </a:solidFill>
          <a:prstDash val="solid"/>
        </a:ln>
      </c:spPr>
    </c:plotArea>
    <c:legend>
      <c:legendPos val="r"/>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I.31. Tendința</a:t>
            </a:r>
            <a:r>
              <a:rPr lang="ro-RO" b="0" baseline="0"/>
              <a:t> emisiilor de particule primare în suspensie  din sectorul de activitate energie</a:t>
            </a:r>
            <a:endParaRPr lang="ro-RO" b="0"/>
          </a:p>
        </c:rich>
      </c:tx>
      <c:overlay val="0"/>
    </c:title>
    <c:autoTitleDeleted val="0"/>
    <c:plotArea>
      <c:layout>
        <c:manualLayout>
          <c:layoutTarget val="inner"/>
          <c:xMode val="edge"/>
          <c:yMode val="edge"/>
          <c:x val="7.3323673082531335E-2"/>
          <c:y val="0.1886942071386776"/>
          <c:w val="0.78351377952755907"/>
          <c:h val="0.70778473811451303"/>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Sheet1!$B$2:$B$6</c:f>
              <c:numCache>
                <c:formatCode>0</c:formatCode>
                <c:ptCount val="5"/>
                <c:pt idx="0">
                  <c:v>222.42</c:v>
                </c:pt>
                <c:pt idx="1">
                  <c:v>104.73</c:v>
                </c:pt>
                <c:pt idx="2">
                  <c:v>77.31</c:v>
                </c:pt>
                <c:pt idx="3">
                  <c:v>53.22</c:v>
                </c:pt>
                <c:pt idx="4">
                  <c:v>48.76</c:v>
                </c:pt>
              </c:numCache>
            </c:numRef>
          </c:val>
          <c:extLst>
            <c:ext xmlns:c16="http://schemas.microsoft.com/office/drawing/2014/chart" uri="{C3380CC4-5D6E-409C-BE32-E72D297353CC}">
              <c16:uniqueId val="{00000000-34A5-42C3-B20D-9998ACF9B3DE}"/>
            </c:ext>
          </c:extLst>
        </c:ser>
        <c:ser>
          <c:idx val="1"/>
          <c:order val="1"/>
          <c:tx>
            <c:strRef>
              <c:f>Sheet1!$C$1</c:f>
              <c:strCache>
                <c:ptCount val="1"/>
                <c:pt idx="0">
                  <c:v>PM10</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Sheet1!$C$2:$C$6</c:f>
              <c:numCache>
                <c:formatCode>0</c:formatCode>
                <c:ptCount val="5"/>
                <c:pt idx="0">
                  <c:v>778.48</c:v>
                </c:pt>
                <c:pt idx="1">
                  <c:v>366.51</c:v>
                </c:pt>
                <c:pt idx="2">
                  <c:v>270.55</c:v>
                </c:pt>
                <c:pt idx="3">
                  <c:v>186.27</c:v>
                </c:pt>
                <c:pt idx="4">
                  <c:v>170.68</c:v>
                </c:pt>
              </c:numCache>
            </c:numRef>
          </c:val>
          <c:extLst>
            <c:ext xmlns:c16="http://schemas.microsoft.com/office/drawing/2014/chart" uri="{C3380CC4-5D6E-409C-BE32-E72D297353CC}">
              <c16:uniqueId val="{00000001-34A5-42C3-B20D-9998ACF9B3DE}"/>
            </c:ext>
          </c:extLst>
        </c:ser>
        <c:dLbls>
          <c:showLegendKey val="0"/>
          <c:showVal val="0"/>
          <c:showCatName val="0"/>
          <c:showSerName val="0"/>
          <c:showPercent val="0"/>
          <c:showBubbleSize val="0"/>
        </c:dLbls>
        <c:gapWidth val="150"/>
        <c:axId val="177780224"/>
        <c:axId val="177781760"/>
      </c:barChart>
      <c:catAx>
        <c:axId val="177780224"/>
        <c:scaling>
          <c:orientation val="minMax"/>
        </c:scaling>
        <c:delete val="0"/>
        <c:axPos val="b"/>
        <c:numFmt formatCode="General" sourceLinked="0"/>
        <c:majorTickMark val="none"/>
        <c:minorTickMark val="none"/>
        <c:tickLblPos val="nextTo"/>
        <c:crossAx val="177781760"/>
        <c:crosses val="autoZero"/>
        <c:auto val="1"/>
        <c:lblAlgn val="ctr"/>
        <c:lblOffset val="100"/>
        <c:noMultiLvlLbl val="0"/>
      </c:catAx>
      <c:valAx>
        <c:axId val="177781760"/>
        <c:scaling>
          <c:orientation val="minMax"/>
          <c:max val="8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7780224"/>
        <c:crosses val="autoZero"/>
        <c:crossBetween val="between"/>
        <c:majorUnit val="200"/>
        <c:minorUnit val="10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I.5  Evoluția mediilor anuale ale poluanților monitorizați în stațiile automate, în perioada 2008-2017</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SO2_NO2_O3_PM10!$C$6:$C$8</c:f>
              <c:numCache>
                <c:formatCode>General</c:formatCode>
                <c:ptCount val="3"/>
                <c:pt idx="0">
                  <c:v>23.22</c:v>
                </c:pt>
                <c:pt idx="1">
                  <c:v>30.96</c:v>
                </c:pt>
              </c:numCache>
            </c:numRef>
          </c:val>
          <c:extLst>
            <c:ext xmlns:c16="http://schemas.microsoft.com/office/drawing/2014/chart" uri="{C3380CC4-5D6E-409C-BE32-E72D297353CC}">
              <c16:uniqueId val="{00000000-608D-4923-A8EE-3C46528D8F71}"/>
            </c:ext>
          </c:extLst>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SO2_NO2_O3_PM10!$D$6:$D$8</c:f>
              <c:numCache>
                <c:formatCode>General</c:formatCode>
                <c:ptCount val="3"/>
                <c:pt idx="0">
                  <c:v>19.829999999999998</c:v>
                </c:pt>
                <c:pt idx="1">
                  <c:v>24.61</c:v>
                </c:pt>
                <c:pt idx="2">
                  <c:v>16.09</c:v>
                </c:pt>
              </c:numCache>
            </c:numRef>
          </c:val>
          <c:extLst>
            <c:ext xmlns:c16="http://schemas.microsoft.com/office/drawing/2014/chart" uri="{C3380CC4-5D6E-409C-BE32-E72D297353CC}">
              <c16:uniqueId val="{00000001-608D-4923-A8EE-3C46528D8F71}"/>
            </c:ext>
          </c:extLst>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SO2_NO2_O3_PM10!$E$6:$E$8</c:f>
              <c:numCache>
                <c:formatCode>General</c:formatCode>
                <c:ptCount val="3"/>
                <c:pt idx="0">
                  <c:v>13.21</c:v>
                </c:pt>
                <c:pt idx="1">
                  <c:v>19.21</c:v>
                </c:pt>
                <c:pt idx="2">
                  <c:v>16.34</c:v>
                </c:pt>
              </c:numCache>
            </c:numRef>
          </c:val>
          <c:extLst>
            <c:ext xmlns:c16="http://schemas.microsoft.com/office/drawing/2014/chart" uri="{C3380CC4-5D6E-409C-BE32-E72D297353CC}">
              <c16:uniqueId val="{00000002-608D-4923-A8EE-3C46528D8F71}"/>
            </c:ext>
          </c:extLst>
        </c:ser>
        <c:ser>
          <c:idx val="3"/>
          <c:order val="3"/>
          <c:tx>
            <c:strRef>
              <c:f>SO2_NO2_O3_PM10!$F$5</c:f>
              <c:strCache>
                <c:ptCount val="1"/>
                <c:pt idx="0">
                  <c:v>2011</c:v>
                </c:pt>
              </c:strCache>
            </c:strRef>
          </c:tx>
          <c:spPr>
            <a:solidFill>
              <a:srgbClr val="00B0F0"/>
            </a:solidFill>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SO2_NO2_O3_PM10!$F$6:$F$8</c:f>
              <c:numCache>
                <c:formatCode>General</c:formatCode>
                <c:ptCount val="3"/>
                <c:pt idx="0">
                  <c:v>19.8</c:v>
                </c:pt>
                <c:pt idx="2">
                  <c:v>24.49</c:v>
                </c:pt>
              </c:numCache>
            </c:numRef>
          </c:val>
          <c:extLst>
            <c:ext xmlns:c16="http://schemas.microsoft.com/office/drawing/2014/chart" uri="{C3380CC4-5D6E-409C-BE32-E72D297353CC}">
              <c16:uniqueId val="{00000003-608D-4923-A8EE-3C46528D8F71}"/>
            </c:ext>
          </c:extLst>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SO2_NO2_O3_PM10!$G$6:$G$8</c:f>
              <c:numCache>
                <c:formatCode>General</c:formatCode>
                <c:ptCount val="3"/>
                <c:pt idx="0">
                  <c:v>19.25</c:v>
                </c:pt>
                <c:pt idx="1">
                  <c:v>32.590000000000003</c:v>
                </c:pt>
              </c:numCache>
            </c:numRef>
          </c:val>
          <c:extLst>
            <c:ext xmlns:c16="http://schemas.microsoft.com/office/drawing/2014/chart" uri="{C3380CC4-5D6E-409C-BE32-E72D297353CC}">
              <c16:uniqueId val="{00000004-608D-4923-A8EE-3C46528D8F71}"/>
            </c:ext>
          </c:extLst>
        </c:ser>
        <c:ser>
          <c:idx val="5"/>
          <c:order val="5"/>
          <c:tx>
            <c:strRef>
              <c:f>SO2_NO2_O3_PM10!$H$5</c:f>
              <c:strCache>
                <c:ptCount val="1"/>
                <c:pt idx="0">
                  <c:v>2013</c:v>
                </c:pt>
              </c:strCache>
            </c:strRef>
          </c:tx>
          <c:invertIfNegative val="0"/>
          <c:cat>
            <c:multiLvlStrRef>
              <c:f>SO2_NO2_O3_PM10!$A$6:$B$8</c:f>
              <c:multiLvlStrCache>
                <c:ptCount val="3"/>
                <c:lvl>
                  <c:pt idx="0">
                    <c:v>GJ-1</c:v>
                  </c:pt>
                  <c:pt idx="1">
                    <c:v>GJ-2</c:v>
                  </c:pt>
                  <c:pt idx="2">
                    <c:v>GJ-3</c:v>
                  </c:pt>
                </c:lvl>
                <c:lvl>
                  <c:pt idx="0">
                    <c:v>SO2</c:v>
                  </c:pt>
                </c:lvl>
              </c:multiLvlStrCache>
            </c:multiLvlStrRef>
          </c:cat>
          <c:val>
            <c:numRef>
              <c:f>SO2_NO2_O3_PM10!$H$6:$H$8</c:f>
              <c:numCache>
                <c:formatCode>General</c:formatCode>
                <c:ptCount val="3"/>
                <c:pt idx="0">
                  <c:v>13.13</c:v>
                </c:pt>
                <c:pt idx="1">
                  <c:v>29.69</c:v>
                </c:pt>
                <c:pt idx="2">
                  <c:v>23.38</c:v>
                </c:pt>
              </c:numCache>
            </c:numRef>
          </c:val>
          <c:extLst>
            <c:ext xmlns:c16="http://schemas.microsoft.com/office/drawing/2014/chart" uri="{C3380CC4-5D6E-409C-BE32-E72D297353CC}">
              <c16:uniqueId val="{00000005-608D-4923-A8EE-3C46528D8F71}"/>
            </c:ext>
          </c:extLst>
        </c:ser>
        <c:ser>
          <c:idx val="6"/>
          <c:order val="6"/>
          <c:tx>
            <c:strRef>
              <c:f>SO2_NO2_O3_PM10!$I$5</c:f>
              <c:strCache>
                <c:ptCount val="1"/>
                <c:pt idx="0">
                  <c:v>2014</c:v>
                </c:pt>
              </c:strCache>
            </c:strRef>
          </c:tx>
          <c:invertIfNegative val="0"/>
          <c:cat>
            <c:multiLvlStrRef>
              <c:f>SO2_NO2_O3_PM10!$A$6:$B$8</c:f>
              <c:multiLvlStrCache>
                <c:ptCount val="3"/>
                <c:lvl>
                  <c:pt idx="0">
                    <c:v>GJ-1</c:v>
                  </c:pt>
                  <c:pt idx="1">
                    <c:v>GJ-2</c:v>
                  </c:pt>
                  <c:pt idx="2">
                    <c:v>GJ-3</c:v>
                  </c:pt>
                </c:lvl>
                <c:lvl>
                  <c:pt idx="0">
                    <c:v>SO2</c:v>
                  </c:pt>
                </c:lvl>
              </c:multiLvlStrCache>
            </c:multiLvlStrRef>
          </c:cat>
          <c:val>
            <c:numRef>
              <c:f>SO2_NO2_O3_PM10!$I$6:$I$8</c:f>
              <c:numCache>
                <c:formatCode>General</c:formatCode>
                <c:ptCount val="3"/>
                <c:pt idx="1">
                  <c:v>24.1</c:v>
                </c:pt>
                <c:pt idx="2">
                  <c:v>13.36</c:v>
                </c:pt>
              </c:numCache>
            </c:numRef>
          </c:val>
          <c:extLst>
            <c:ext xmlns:c16="http://schemas.microsoft.com/office/drawing/2014/chart" uri="{C3380CC4-5D6E-409C-BE32-E72D297353CC}">
              <c16:uniqueId val="{00000006-608D-4923-A8EE-3C46528D8F71}"/>
            </c:ext>
          </c:extLst>
        </c:ser>
        <c:ser>
          <c:idx val="7"/>
          <c:order val="7"/>
          <c:tx>
            <c:strRef>
              <c:f>SO2_NO2_O3_PM10!$J$5</c:f>
              <c:strCache>
                <c:ptCount val="1"/>
                <c:pt idx="0">
                  <c:v>2015</c:v>
                </c:pt>
              </c:strCache>
            </c:strRef>
          </c:tx>
          <c:invertIfNegative val="0"/>
          <c:cat>
            <c:multiLvlStrRef>
              <c:f>SO2_NO2_O3_PM10!$A$6:$B$8</c:f>
              <c:multiLvlStrCache>
                <c:ptCount val="3"/>
                <c:lvl>
                  <c:pt idx="0">
                    <c:v>GJ-1</c:v>
                  </c:pt>
                  <c:pt idx="1">
                    <c:v>GJ-2</c:v>
                  </c:pt>
                  <c:pt idx="2">
                    <c:v>GJ-3</c:v>
                  </c:pt>
                </c:lvl>
                <c:lvl>
                  <c:pt idx="0">
                    <c:v>SO2</c:v>
                  </c:pt>
                </c:lvl>
              </c:multiLvlStrCache>
            </c:multiLvlStrRef>
          </c:cat>
          <c:val>
            <c:numRef>
              <c:f>SO2_NO2_O3_PM10!$J$6:$J$8</c:f>
              <c:numCache>
                <c:formatCode>General</c:formatCode>
                <c:ptCount val="3"/>
              </c:numCache>
            </c:numRef>
          </c:val>
          <c:extLst>
            <c:ext xmlns:c16="http://schemas.microsoft.com/office/drawing/2014/chart" uri="{C3380CC4-5D6E-409C-BE32-E72D297353CC}">
              <c16:uniqueId val="{00000007-608D-4923-A8EE-3C46528D8F71}"/>
            </c:ext>
          </c:extLst>
        </c:ser>
        <c:ser>
          <c:idx val="8"/>
          <c:order val="8"/>
          <c:tx>
            <c:strRef>
              <c:f>SO2_NO2_O3_PM10!$K$5</c:f>
              <c:strCache>
                <c:ptCount val="1"/>
                <c:pt idx="0">
                  <c:v>2016</c:v>
                </c:pt>
              </c:strCache>
            </c:strRef>
          </c:tx>
          <c:invertIfNegative val="0"/>
          <c:cat>
            <c:multiLvlStrRef>
              <c:f>SO2_NO2_O3_PM10!$A$6:$B$8</c:f>
              <c:multiLvlStrCache>
                <c:ptCount val="3"/>
                <c:lvl>
                  <c:pt idx="0">
                    <c:v>GJ-1</c:v>
                  </c:pt>
                  <c:pt idx="1">
                    <c:v>GJ-2</c:v>
                  </c:pt>
                  <c:pt idx="2">
                    <c:v>GJ-3</c:v>
                  </c:pt>
                </c:lvl>
                <c:lvl>
                  <c:pt idx="0">
                    <c:v>SO2</c:v>
                  </c:pt>
                </c:lvl>
              </c:multiLvlStrCache>
            </c:multiLvlStrRef>
          </c:cat>
          <c:val>
            <c:numRef>
              <c:f>SO2_NO2_O3_PM10!$K$6:$K$8</c:f>
              <c:numCache>
                <c:formatCode>General</c:formatCode>
                <c:ptCount val="3"/>
                <c:pt idx="0">
                  <c:v>13.93</c:v>
                </c:pt>
              </c:numCache>
            </c:numRef>
          </c:val>
          <c:extLst>
            <c:ext xmlns:c16="http://schemas.microsoft.com/office/drawing/2014/chart" uri="{C3380CC4-5D6E-409C-BE32-E72D297353CC}">
              <c16:uniqueId val="{00000008-608D-4923-A8EE-3C46528D8F71}"/>
            </c:ext>
          </c:extLst>
        </c:ser>
        <c:ser>
          <c:idx val="9"/>
          <c:order val="9"/>
          <c:tx>
            <c:strRef>
              <c:f>SO2_NO2_O3_PM10!$L$5</c:f>
              <c:strCache>
                <c:ptCount val="1"/>
                <c:pt idx="0">
                  <c:v>2017</c:v>
                </c:pt>
              </c:strCache>
            </c:strRef>
          </c:tx>
          <c:invertIfNegative val="0"/>
          <c:cat>
            <c:multiLvlStrRef>
              <c:f>SO2_NO2_O3_PM10!$A$6:$B$8</c:f>
              <c:multiLvlStrCache>
                <c:ptCount val="3"/>
                <c:lvl>
                  <c:pt idx="0">
                    <c:v>GJ-1</c:v>
                  </c:pt>
                  <c:pt idx="1">
                    <c:v>GJ-2</c:v>
                  </c:pt>
                  <c:pt idx="2">
                    <c:v>GJ-3</c:v>
                  </c:pt>
                </c:lvl>
                <c:lvl>
                  <c:pt idx="0">
                    <c:v>SO2</c:v>
                  </c:pt>
                </c:lvl>
              </c:multiLvlStrCache>
            </c:multiLvlStrRef>
          </c:cat>
          <c:val>
            <c:numRef>
              <c:f>SO2_NO2_O3_PM10!$L$6:$L$8</c:f>
              <c:numCache>
                <c:formatCode>General</c:formatCode>
                <c:ptCount val="3"/>
                <c:pt idx="0">
                  <c:v>8.14</c:v>
                </c:pt>
                <c:pt idx="1">
                  <c:v>8</c:v>
                </c:pt>
              </c:numCache>
            </c:numRef>
          </c:val>
          <c:extLst>
            <c:ext xmlns:c16="http://schemas.microsoft.com/office/drawing/2014/chart" uri="{C3380CC4-5D6E-409C-BE32-E72D297353CC}">
              <c16:uniqueId val="{00000009-608D-4923-A8EE-3C46528D8F71}"/>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549413735"/>
          <c:y val="0.16480571268485456"/>
          <c:w val="8.8467986601897475E-2"/>
          <c:h val="0.7612939374251194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I.6  Evoluția mediilor anuale ale poluanților monitorizați în stațiile automate, în perioada 2008-2017</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'[Chart in Microsoft Word]SO2_NO2_O3_PM10'!$C$5</c:f>
              <c:strCache>
                <c:ptCount val="1"/>
                <c:pt idx="0">
                  <c:v>2008</c:v>
                </c:pt>
              </c:strCache>
            </c:strRef>
          </c:tx>
          <c:spPr>
            <a:solidFill>
              <a:srgbClr val="9999FF"/>
            </a:solidFill>
            <a:ln w="12700">
              <a:solidFill>
                <a:srgbClr val="000000"/>
              </a:solidFill>
              <a:prstDash val="solid"/>
            </a:ln>
          </c:spPr>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Word]SO2_NO2_O3_PM10'!$C$9:$C$11</c:f>
              <c:numCache>
                <c:formatCode>General</c:formatCode>
                <c:ptCount val="3"/>
                <c:pt idx="0">
                  <c:v>23.75</c:v>
                </c:pt>
                <c:pt idx="1">
                  <c:v>14.64</c:v>
                </c:pt>
              </c:numCache>
            </c:numRef>
          </c:val>
          <c:extLst>
            <c:ext xmlns:c16="http://schemas.microsoft.com/office/drawing/2014/chart" uri="{C3380CC4-5D6E-409C-BE32-E72D297353CC}">
              <c16:uniqueId val="{00000000-987A-4E29-AFD2-B14C2E48FC7B}"/>
            </c:ext>
          </c:extLst>
        </c:ser>
        <c:ser>
          <c:idx val="1"/>
          <c:order val="1"/>
          <c:tx>
            <c:strRef>
              <c:f>'[Chart in Microsoft Word]SO2_NO2_O3_PM10'!$D$5</c:f>
              <c:strCache>
                <c:ptCount val="1"/>
                <c:pt idx="0">
                  <c:v>2009</c:v>
                </c:pt>
              </c:strCache>
            </c:strRef>
          </c:tx>
          <c:spPr>
            <a:solidFill>
              <a:srgbClr val="993366"/>
            </a:solidFill>
            <a:ln w="12700">
              <a:solidFill>
                <a:srgbClr val="000000"/>
              </a:solidFill>
              <a:prstDash val="solid"/>
            </a:ln>
          </c:spPr>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Word]SO2_NO2_O3_PM10'!$D$9:$D$11</c:f>
              <c:numCache>
                <c:formatCode>General</c:formatCode>
                <c:ptCount val="3"/>
                <c:pt idx="0">
                  <c:v>23.62</c:v>
                </c:pt>
                <c:pt idx="1">
                  <c:v>18.670000000000002</c:v>
                </c:pt>
                <c:pt idx="2">
                  <c:v>11.89</c:v>
                </c:pt>
              </c:numCache>
            </c:numRef>
          </c:val>
          <c:extLst>
            <c:ext xmlns:c16="http://schemas.microsoft.com/office/drawing/2014/chart" uri="{C3380CC4-5D6E-409C-BE32-E72D297353CC}">
              <c16:uniqueId val="{00000001-987A-4E29-AFD2-B14C2E48FC7B}"/>
            </c:ext>
          </c:extLst>
        </c:ser>
        <c:ser>
          <c:idx val="2"/>
          <c:order val="2"/>
          <c:tx>
            <c:strRef>
              <c:f>'[Chart in Microsoft Word]SO2_NO2_O3_PM10'!$E$5</c:f>
              <c:strCache>
                <c:ptCount val="1"/>
                <c:pt idx="0">
                  <c:v>2010</c:v>
                </c:pt>
              </c:strCache>
            </c:strRef>
          </c:tx>
          <c:spPr>
            <a:solidFill>
              <a:srgbClr val="FFFFCC"/>
            </a:solidFill>
            <a:ln w="12700">
              <a:solidFill>
                <a:srgbClr val="000000"/>
              </a:solidFill>
              <a:prstDash val="solid"/>
            </a:ln>
          </c:spPr>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Word]SO2_NO2_O3_PM10'!$E$9:$E$11</c:f>
              <c:numCache>
                <c:formatCode>General</c:formatCode>
                <c:ptCount val="3"/>
                <c:pt idx="0">
                  <c:v>20.67</c:v>
                </c:pt>
                <c:pt idx="1">
                  <c:v>13.59</c:v>
                </c:pt>
                <c:pt idx="2">
                  <c:v>15.58</c:v>
                </c:pt>
              </c:numCache>
            </c:numRef>
          </c:val>
          <c:extLst>
            <c:ext xmlns:c16="http://schemas.microsoft.com/office/drawing/2014/chart" uri="{C3380CC4-5D6E-409C-BE32-E72D297353CC}">
              <c16:uniqueId val="{00000002-987A-4E29-AFD2-B14C2E48FC7B}"/>
            </c:ext>
          </c:extLst>
        </c:ser>
        <c:ser>
          <c:idx val="3"/>
          <c:order val="3"/>
          <c:tx>
            <c:strRef>
              <c:f>'[Chart in Microsoft Word]SO2_NO2_O3_PM10'!$F$5</c:f>
              <c:strCache>
                <c:ptCount val="1"/>
                <c:pt idx="0">
                  <c:v>2011</c:v>
                </c:pt>
              </c:strCache>
            </c:strRef>
          </c:tx>
          <c:spPr>
            <a:solidFill>
              <a:srgbClr val="00B0F0"/>
            </a:solidFill>
          </c:spPr>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Word]SO2_NO2_O3_PM10'!$F$9:$F$11</c:f>
              <c:numCache>
                <c:formatCode>General</c:formatCode>
                <c:ptCount val="3"/>
                <c:pt idx="1">
                  <c:v>14.7</c:v>
                </c:pt>
                <c:pt idx="2">
                  <c:v>14.72</c:v>
                </c:pt>
              </c:numCache>
            </c:numRef>
          </c:val>
          <c:extLst>
            <c:ext xmlns:c16="http://schemas.microsoft.com/office/drawing/2014/chart" uri="{C3380CC4-5D6E-409C-BE32-E72D297353CC}">
              <c16:uniqueId val="{00000003-987A-4E29-AFD2-B14C2E48FC7B}"/>
            </c:ext>
          </c:extLst>
        </c:ser>
        <c:ser>
          <c:idx val="4"/>
          <c:order val="4"/>
          <c:tx>
            <c:strRef>
              <c:f>'[Chart in Microsoft Word]SO2_NO2_O3_PM10'!$G$5</c:f>
              <c:strCache>
                <c:ptCount val="1"/>
                <c:pt idx="0">
                  <c:v>2012</c:v>
                </c:pt>
              </c:strCache>
            </c:strRef>
          </c:tx>
          <c:spPr>
            <a:solidFill>
              <a:srgbClr val="FF00FF"/>
            </a:solidFill>
            <a:ln w="12700">
              <a:solidFill>
                <a:srgbClr val="FF00FF"/>
              </a:solidFill>
              <a:prstDash val="solid"/>
            </a:ln>
          </c:spPr>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Word]SO2_NO2_O3_PM10'!$G$9:$G$11</c:f>
              <c:numCache>
                <c:formatCode>General</c:formatCode>
                <c:ptCount val="3"/>
                <c:pt idx="0">
                  <c:v>21.64</c:v>
                </c:pt>
                <c:pt idx="1">
                  <c:v>25.03</c:v>
                </c:pt>
                <c:pt idx="2">
                  <c:v>20.350000000000001</c:v>
                </c:pt>
              </c:numCache>
            </c:numRef>
          </c:val>
          <c:extLst>
            <c:ext xmlns:c16="http://schemas.microsoft.com/office/drawing/2014/chart" uri="{C3380CC4-5D6E-409C-BE32-E72D297353CC}">
              <c16:uniqueId val="{00000004-987A-4E29-AFD2-B14C2E48FC7B}"/>
            </c:ext>
          </c:extLst>
        </c:ser>
        <c:ser>
          <c:idx val="5"/>
          <c:order val="5"/>
          <c:tx>
            <c:strRef>
              <c:f>'[Chart in Microsoft Word]SO2_NO2_O3_PM10'!$H$5</c:f>
              <c:strCache>
                <c:ptCount val="1"/>
                <c:pt idx="0">
                  <c:v>2013</c:v>
                </c:pt>
              </c:strCache>
            </c:strRef>
          </c:tx>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Word]SO2_NO2_O3_PM10'!$H$9:$H$11</c:f>
              <c:numCache>
                <c:formatCode>General</c:formatCode>
                <c:ptCount val="3"/>
                <c:pt idx="0">
                  <c:v>8.91</c:v>
                </c:pt>
                <c:pt idx="1">
                  <c:v>29.93</c:v>
                </c:pt>
                <c:pt idx="2">
                  <c:v>18.350000000000001</c:v>
                </c:pt>
              </c:numCache>
            </c:numRef>
          </c:val>
          <c:extLst>
            <c:ext xmlns:c16="http://schemas.microsoft.com/office/drawing/2014/chart" uri="{C3380CC4-5D6E-409C-BE32-E72D297353CC}">
              <c16:uniqueId val="{00000005-987A-4E29-AFD2-B14C2E48FC7B}"/>
            </c:ext>
          </c:extLst>
        </c:ser>
        <c:ser>
          <c:idx val="6"/>
          <c:order val="6"/>
          <c:tx>
            <c:strRef>
              <c:f>'[Chart in Microsoft Word]SO2_NO2_O3_PM10'!$I$5</c:f>
              <c:strCache>
                <c:ptCount val="1"/>
                <c:pt idx="0">
                  <c:v>2014</c:v>
                </c:pt>
              </c:strCache>
            </c:strRef>
          </c:tx>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Word]SO2_NO2_O3_PM10'!$I$9:$I$11</c:f>
              <c:numCache>
                <c:formatCode>General</c:formatCode>
                <c:ptCount val="3"/>
                <c:pt idx="1">
                  <c:v>18.13</c:v>
                </c:pt>
                <c:pt idx="2">
                  <c:v>22.26</c:v>
                </c:pt>
              </c:numCache>
            </c:numRef>
          </c:val>
          <c:extLst>
            <c:ext xmlns:c16="http://schemas.microsoft.com/office/drawing/2014/chart" uri="{C3380CC4-5D6E-409C-BE32-E72D297353CC}">
              <c16:uniqueId val="{00000006-987A-4E29-AFD2-B14C2E48FC7B}"/>
            </c:ext>
          </c:extLst>
        </c:ser>
        <c:ser>
          <c:idx val="7"/>
          <c:order val="7"/>
          <c:tx>
            <c:strRef>
              <c:f>'[Chart in Microsoft Word]SO2_NO2_O3_PM10'!$J$5</c:f>
              <c:strCache>
                <c:ptCount val="1"/>
                <c:pt idx="0">
                  <c:v>2015</c:v>
                </c:pt>
              </c:strCache>
            </c:strRef>
          </c:tx>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Word]SO2_NO2_O3_PM10'!$J$9:$J$11</c:f>
              <c:numCache>
                <c:formatCode>General</c:formatCode>
                <c:ptCount val="3"/>
                <c:pt idx="0">
                  <c:v>7.21</c:v>
                </c:pt>
              </c:numCache>
            </c:numRef>
          </c:val>
          <c:extLst>
            <c:ext xmlns:c16="http://schemas.microsoft.com/office/drawing/2014/chart" uri="{C3380CC4-5D6E-409C-BE32-E72D297353CC}">
              <c16:uniqueId val="{00000007-987A-4E29-AFD2-B14C2E48FC7B}"/>
            </c:ext>
          </c:extLst>
        </c:ser>
        <c:ser>
          <c:idx val="8"/>
          <c:order val="8"/>
          <c:tx>
            <c:strRef>
              <c:f>'[Chart in Microsoft Word]SO2_NO2_O3_PM10'!$K$5</c:f>
              <c:strCache>
                <c:ptCount val="1"/>
                <c:pt idx="0">
                  <c:v>2016</c:v>
                </c:pt>
              </c:strCache>
            </c:strRef>
          </c:tx>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Word]SO2_NO2_O3_PM10'!$K$9:$K$11</c:f>
              <c:numCache>
                <c:formatCode>General</c:formatCode>
                <c:ptCount val="3"/>
                <c:pt idx="0">
                  <c:v>7.76</c:v>
                </c:pt>
              </c:numCache>
            </c:numRef>
          </c:val>
          <c:extLst>
            <c:ext xmlns:c16="http://schemas.microsoft.com/office/drawing/2014/chart" uri="{C3380CC4-5D6E-409C-BE32-E72D297353CC}">
              <c16:uniqueId val="{00000008-987A-4E29-AFD2-B14C2E48FC7B}"/>
            </c:ext>
          </c:extLst>
        </c:ser>
        <c:ser>
          <c:idx val="9"/>
          <c:order val="9"/>
          <c:tx>
            <c:strRef>
              <c:f>'[Chart in Microsoft Word]SO2_NO2_O3_PM10'!$L$5</c:f>
              <c:strCache>
                <c:ptCount val="1"/>
                <c:pt idx="0">
                  <c:v>2017</c:v>
                </c:pt>
              </c:strCache>
            </c:strRef>
          </c:tx>
          <c:invertIfNegative val="0"/>
          <c:cat>
            <c:multiLvlStrRef>
              <c:f>'[Chart in Microsoft Word]SO2_NO2_O3_PM10'!$A$9:$B$11</c:f>
              <c:multiLvlStrCache>
                <c:ptCount val="3"/>
                <c:lvl>
                  <c:pt idx="0">
                    <c:v>GJ-1</c:v>
                  </c:pt>
                  <c:pt idx="1">
                    <c:v>GJ-2</c:v>
                  </c:pt>
                  <c:pt idx="2">
                    <c:v>GJ-3</c:v>
                  </c:pt>
                </c:lvl>
                <c:lvl>
                  <c:pt idx="0">
                    <c:v>NO2</c:v>
                  </c:pt>
                </c:lvl>
              </c:multiLvlStrCache>
            </c:multiLvlStrRef>
          </c:cat>
          <c:val>
            <c:numRef>
              <c:f>'[Chart in Microsoft Word]SO2_NO2_O3_PM10'!$L$9:$L$11</c:f>
              <c:numCache>
                <c:formatCode>General</c:formatCode>
                <c:ptCount val="3"/>
                <c:pt idx="0">
                  <c:v>15.7</c:v>
                </c:pt>
                <c:pt idx="1">
                  <c:v>17.04</c:v>
                </c:pt>
              </c:numCache>
            </c:numRef>
          </c:val>
          <c:extLst>
            <c:ext xmlns:c16="http://schemas.microsoft.com/office/drawing/2014/chart" uri="{C3380CC4-5D6E-409C-BE32-E72D297353CC}">
              <c16:uniqueId val="{00000009-987A-4E29-AFD2-B14C2E48FC7B}"/>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549413735"/>
          <c:y val="0.16480571268485456"/>
          <c:w val="7.9559301318490983E-2"/>
          <c:h val="0.7612939374251194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I.7  Evoluția mediilor anuale ale poluanților monitorizați în stațiile automate, în perioada 2008-2017</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SO2_NO2_O3_PM10!$C$17:$C$19</c:f>
              <c:numCache>
                <c:formatCode>General</c:formatCode>
                <c:ptCount val="3"/>
              </c:numCache>
            </c:numRef>
          </c:val>
          <c:extLst>
            <c:ext xmlns:c16="http://schemas.microsoft.com/office/drawing/2014/chart" uri="{C3380CC4-5D6E-409C-BE32-E72D297353CC}">
              <c16:uniqueId val="{00000000-F07E-4815-8533-CDEDD758D38B}"/>
            </c:ext>
          </c:extLst>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SO2_NO2_O3_PM10!$D$17:$D$19</c:f>
              <c:numCache>
                <c:formatCode>General</c:formatCode>
                <c:ptCount val="3"/>
                <c:pt idx="0">
                  <c:v>30.3</c:v>
                </c:pt>
                <c:pt idx="1">
                  <c:v>53.95</c:v>
                </c:pt>
              </c:numCache>
            </c:numRef>
          </c:val>
          <c:extLst>
            <c:ext xmlns:c16="http://schemas.microsoft.com/office/drawing/2014/chart" uri="{C3380CC4-5D6E-409C-BE32-E72D297353CC}">
              <c16:uniqueId val="{00000001-F07E-4815-8533-CDEDD758D38B}"/>
            </c:ext>
          </c:extLst>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SO2_NO2_O3_PM10!$E$17:$E$19</c:f>
              <c:numCache>
                <c:formatCode>General</c:formatCode>
                <c:ptCount val="3"/>
                <c:pt idx="0">
                  <c:v>31.87</c:v>
                </c:pt>
                <c:pt idx="1">
                  <c:v>46.73</c:v>
                </c:pt>
                <c:pt idx="2">
                  <c:v>23.08</c:v>
                </c:pt>
              </c:numCache>
            </c:numRef>
          </c:val>
          <c:extLst>
            <c:ext xmlns:c16="http://schemas.microsoft.com/office/drawing/2014/chart" uri="{C3380CC4-5D6E-409C-BE32-E72D297353CC}">
              <c16:uniqueId val="{00000002-F07E-4815-8533-CDEDD758D38B}"/>
            </c:ext>
          </c:extLst>
        </c:ser>
        <c:ser>
          <c:idx val="3"/>
          <c:order val="3"/>
          <c:tx>
            <c:strRef>
              <c:f>SO2_NO2_O3_PM10!$F$5</c:f>
              <c:strCache>
                <c:ptCount val="1"/>
                <c:pt idx="0">
                  <c:v>2011</c:v>
                </c:pt>
              </c:strCache>
            </c:strRef>
          </c:tx>
          <c:spPr>
            <a:solidFill>
              <a:srgbClr val="00B0F0"/>
            </a:solidFill>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SO2_NO2_O3_PM10!$F$17:$F$19</c:f>
              <c:numCache>
                <c:formatCode>General</c:formatCode>
                <c:ptCount val="3"/>
                <c:pt idx="0">
                  <c:v>39.86</c:v>
                </c:pt>
                <c:pt idx="2">
                  <c:v>41.77</c:v>
                </c:pt>
              </c:numCache>
            </c:numRef>
          </c:val>
          <c:extLst>
            <c:ext xmlns:c16="http://schemas.microsoft.com/office/drawing/2014/chart" uri="{C3380CC4-5D6E-409C-BE32-E72D297353CC}">
              <c16:uniqueId val="{00000003-F07E-4815-8533-CDEDD758D38B}"/>
            </c:ext>
          </c:extLst>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SO2_NO2_O3_PM10!$G$17:$G$19</c:f>
              <c:numCache>
                <c:formatCode>General</c:formatCode>
                <c:ptCount val="3"/>
                <c:pt idx="0">
                  <c:v>34.39</c:v>
                </c:pt>
                <c:pt idx="1">
                  <c:v>56.12</c:v>
                </c:pt>
                <c:pt idx="2">
                  <c:v>33</c:v>
                </c:pt>
              </c:numCache>
            </c:numRef>
          </c:val>
          <c:extLst>
            <c:ext xmlns:c16="http://schemas.microsoft.com/office/drawing/2014/chart" uri="{C3380CC4-5D6E-409C-BE32-E72D297353CC}">
              <c16:uniqueId val="{00000004-F07E-4815-8533-CDEDD758D38B}"/>
            </c:ext>
          </c:extLst>
        </c:ser>
        <c:ser>
          <c:idx val="5"/>
          <c:order val="5"/>
          <c:tx>
            <c:strRef>
              <c:f>SO2_NO2_O3_PM10!$H$5</c:f>
              <c:strCache>
                <c:ptCount val="1"/>
                <c:pt idx="0">
                  <c:v>2013</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SO2_NO2_O3_PM10!$H$17:$H$19</c:f>
              <c:numCache>
                <c:formatCode>General</c:formatCode>
                <c:ptCount val="3"/>
                <c:pt idx="1">
                  <c:v>38.78</c:v>
                </c:pt>
                <c:pt idx="2">
                  <c:v>25.96</c:v>
                </c:pt>
              </c:numCache>
            </c:numRef>
          </c:val>
          <c:extLst>
            <c:ext xmlns:c16="http://schemas.microsoft.com/office/drawing/2014/chart" uri="{C3380CC4-5D6E-409C-BE32-E72D297353CC}">
              <c16:uniqueId val="{00000005-F07E-4815-8533-CDEDD758D38B}"/>
            </c:ext>
          </c:extLst>
        </c:ser>
        <c:ser>
          <c:idx val="6"/>
          <c:order val="6"/>
          <c:tx>
            <c:strRef>
              <c:f>SO2_NO2_O3_PM10!$I$5</c:f>
              <c:strCache>
                <c:ptCount val="1"/>
                <c:pt idx="0">
                  <c:v>2014</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SO2_NO2_O3_PM10!$I$17:$I$19</c:f>
              <c:numCache>
                <c:formatCode>General</c:formatCode>
                <c:ptCount val="3"/>
                <c:pt idx="1">
                  <c:v>33.81</c:v>
                </c:pt>
                <c:pt idx="2">
                  <c:v>21.6</c:v>
                </c:pt>
              </c:numCache>
            </c:numRef>
          </c:val>
          <c:extLst>
            <c:ext xmlns:c16="http://schemas.microsoft.com/office/drawing/2014/chart" uri="{C3380CC4-5D6E-409C-BE32-E72D297353CC}">
              <c16:uniqueId val="{00000006-F07E-4815-8533-CDEDD758D38B}"/>
            </c:ext>
          </c:extLst>
        </c:ser>
        <c:ser>
          <c:idx val="7"/>
          <c:order val="7"/>
          <c:tx>
            <c:strRef>
              <c:f>SO2_NO2_O3_PM10!$J$5</c:f>
              <c:strCache>
                <c:ptCount val="1"/>
                <c:pt idx="0">
                  <c:v>2015</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SO2_NO2_O3_PM10!$J$17:$J$19</c:f>
              <c:numCache>
                <c:formatCode>General</c:formatCode>
                <c:ptCount val="3"/>
              </c:numCache>
            </c:numRef>
          </c:val>
          <c:extLst>
            <c:ext xmlns:c16="http://schemas.microsoft.com/office/drawing/2014/chart" uri="{C3380CC4-5D6E-409C-BE32-E72D297353CC}">
              <c16:uniqueId val="{00000007-F07E-4815-8533-CDEDD758D38B}"/>
            </c:ext>
          </c:extLst>
        </c:ser>
        <c:ser>
          <c:idx val="8"/>
          <c:order val="8"/>
          <c:tx>
            <c:strRef>
              <c:f>SO2_NO2_O3_PM10!$K$5</c:f>
              <c:strCache>
                <c:ptCount val="1"/>
                <c:pt idx="0">
                  <c:v>2016</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SO2_NO2_O3_PM10!$K$17:$K$19</c:f>
              <c:numCache>
                <c:formatCode>General</c:formatCode>
                <c:ptCount val="3"/>
                <c:pt idx="0">
                  <c:v>25.25</c:v>
                </c:pt>
              </c:numCache>
            </c:numRef>
          </c:val>
          <c:extLst>
            <c:ext xmlns:c16="http://schemas.microsoft.com/office/drawing/2014/chart" uri="{C3380CC4-5D6E-409C-BE32-E72D297353CC}">
              <c16:uniqueId val="{00000008-F07E-4815-8533-CDEDD758D38B}"/>
            </c:ext>
          </c:extLst>
        </c:ser>
        <c:ser>
          <c:idx val="9"/>
          <c:order val="9"/>
          <c:tx>
            <c:strRef>
              <c:f>SO2_NO2_O3_PM10!$L$5</c:f>
              <c:strCache>
                <c:ptCount val="1"/>
                <c:pt idx="0">
                  <c:v>2017</c:v>
                </c:pt>
              </c:strCache>
            </c:strRef>
          </c:tx>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SO2_NO2_O3_PM10!$L$17:$L$19</c:f>
              <c:numCache>
                <c:formatCode>General</c:formatCode>
                <c:ptCount val="3"/>
                <c:pt idx="0">
                  <c:v>26.08</c:v>
                </c:pt>
                <c:pt idx="1">
                  <c:v>34.53</c:v>
                </c:pt>
                <c:pt idx="2">
                  <c:v>30.38</c:v>
                </c:pt>
              </c:numCache>
            </c:numRef>
          </c:val>
          <c:extLst>
            <c:ext xmlns:c16="http://schemas.microsoft.com/office/drawing/2014/chart" uri="{C3380CC4-5D6E-409C-BE32-E72D297353CC}">
              <c16:uniqueId val="{00000009-F07E-4815-8533-CDEDD758D38B}"/>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549413735"/>
          <c:y val="0.16480571268485456"/>
          <c:w val="7.9559301318490983E-2"/>
          <c:h val="0.7612939374251194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I.8  Evoluția mediilor anuale ale poluanților monitorizați în stațiile automate, în perioada 2008-2017</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SO2_NO2_O3_PM10!$C$20:$C$22</c:f>
              <c:numCache>
                <c:formatCode>General</c:formatCode>
                <c:ptCount val="3"/>
                <c:pt idx="0">
                  <c:v>0.32</c:v>
                </c:pt>
                <c:pt idx="1">
                  <c:v>0.34</c:v>
                </c:pt>
              </c:numCache>
            </c:numRef>
          </c:val>
          <c:extLst>
            <c:ext xmlns:c16="http://schemas.microsoft.com/office/drawing/2014/chart" uri="{C3380CC4-5D6E-409C-BE32-E72D297353CC}">
              <c16:uniqueId val="{00000000-2304-48B4-9BAD-5438AC1F4DA5}"/>
            </c:ext>
          </c:extLst>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SO2_NO2_O3_PM10!$D$20:$D$22</c:f>
              <c:numCache>
                <c:formatCode>General</c:formatCode>
                <c:ptCount val="3"/>
                <c:pt idx="0">
                  <c:v>0.31</c:v>
                </c:pt>
                <c:pt idx="1">
                  <c:v>0.35</c:v>
                </c:pt>
                <c:pt idx="2">
                  <c:v>0.53</c:v>
                </c:pt>
              </c:numCache>
            </c:numRef>
          </c:val>
          <c:extLst>
            <c:ext xmlns:c16="http://schemas.microsoft.com/office/drawing/2014/chart" uri="{C3380CC4-5D6E-409C-BE32-E72D297353CC}">
              <c16:uniqueId val="{00000001-2304-48B4-9BAD-5438AC1F4DA5}"/>
            </c:ext>
          </c:extLst>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SO2_NO2_O3_PM10!$E$20:$E$22</c:f>
              <c:numCache>
                <c:formatCode>General</c:formatCode>
                <c:ptCount val="3"/>
                <c:pt idx="0">
                  <c:v>0.48</c:v>
                </c:pt>
                <c:pt idx="1">
                  <c:v>0.36</c:v>
                </c:pt>
                <c:pt idx="2">
                  <c:v>0.42</c:v>
                </c:pt>
              </c:numCache>
            </c:numRef>
          </c:val>
          <c:extLst>
            <c:ext xmlns:c16="http://schemas.microsoft.com/office/drawing/2014/chart" uri="{C3380CC4-5D6E-409C-BE32-E72D297353CC}">
              <c16:uniqueId val="{00000002-2304-48B4-9BAD-5438AC1F4DA5}"/>
            </c:ext>
          </c:extLst>
        </c:ser>
        <c:ser>
          <c:idx val="3"/>
          <c:order val="3"/>
          <c:tx>
            <c:strRef>
              <c:f>SO2_NO2_O3_PM10!$F$5</c:f>
              <c:strCache>
                <c:ptCount val="1"/>
                <c:pt idx="0">
                  <c:v>2011</c:v>
                </c:pt>
              </c:strCache>
            </c:strRef>
          </c:tx>
          <c:spPr>
            <a:solidFill>
              <a:srgbClr val="00B0F0"/>
            </a:solidFill>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SO2_NO2_O3_PM10!$F$20:$F$22</c:f>
              <c:numCache>
                <c:formatCode>General</c:formatCode>
                <c:ptCount val="3"/>
                <c:pt idx="0">
                  <c:v>0.51</c:v>
                </c:pt>
                <c:pt idx="1">
                  <c:v>0.52</c:v>
                </c:pt>
              </c:numCache>
            </c:numRef>
          </c:val>
          <c:extLst>
            <c:ext xmlns:c16="http://schemas.microsoft.com/office/drawing/2014/chart" uri="{C3380CC4-5D6E-409C-BE32-E72D297353CC}">
              <c16:uniqueId val="{00000003-2304-48B4-9BAD-5438AC1F4DA5}"/>
            </c:ext>
          </c:extLst>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SO2_NO2_O3_PM10!$G$20:$G$22</c:f>
              <c:numCache>
                <c:formatCode>General</c:formatCode>
                <c:ptCount val="3"/>
                <c:pt idx="0">
                  <c:v>0.4</c:v>
                </c:pt>
                <c:pt idx="1">
                  <c:v>0.42</c:v>
                </c:pt>
                <c:pt idx="2">
                  <c:v>0.68</c:v>
                </c:pt>
              </c:numCache>
            </c:numRef>
          </c:val>
          <c:extLst>
            <c:ext xmlns:c16="http://schemas.microsoft.com/office/drawing/2014/chart" uri="{C3380CC4-5D6E-409C-BE32-E72D297353CC}">
              <c16:uniqueId val="{00000004-2304-48B4-9BAD-5438AC1F4DA5}"/>
            </c:ext>
          </c:extLst>
        </c:ser>
        <c:ser>
          <c:idx val="5"/>
          <c:order val="5"/>
          <c:tx>
            <c:strRef>
              <c:f>SO2_NO2_O3_PM10!$H$5</c:f>
              <c:strCache>
                <c:ptCount val="1"/>
                <c:pt idx="0">
                  <c:v>2013</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SO2_NO2_O3_PM10!$H$20:$H$22</c:f>
              <c:numCache>
                <c:formatCode>General</c:formatCode>
                <c:ptCount val="3"/>
                <c:pt idx="0">
                  <c:v>0.49</c:v>
                </c:pt>
                <c:pt idx="1">
                  <c:v>0.28999999999999998</c:v>
                </c:pt>
              </c:numCache>
            </c:numRef>
          </c:val>
          <c:extLst>
            <c:ext xmlns:c16="http://schemas.microsoft.com/office/drawing/2014/chart" uri="{C3380CC4-5D6E-409C-BE32-E72D297353CC}">
              <c16:uniqueId val="{00000005-2304-48B4-9BAD-5438AC1F4DA5}"/>
            </c:ext>
          </c:extLst>
        </c:ser>
        <c:ser>
          <c:idx val="6"/>
          <c:order val="6"/>
          <c:tx>
            <c:strRef>
              <c:f>SO2_NO2_O3_PM10!$I$5</c:f>
              <c:strCache>
                <c:ptCount val="1"/>
                <c:pt idx="0">
                  <c:v>2014</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SO2_NO2_O3_PM10!$I$20:$I$22</c:f>
              <c:numCache>
                <c:formatCode>General</c:formatCode>
                <c:ptCount val="3"/>
                <c:pt idx="1">
                  <c:v>0.28000000000000003</c:v>
                </c:pt>
              </c:numCache>
            </c:numRef>
          </c:val>
          <c:extLst>
            <c:ext xmlns:c16="http://schemas.microsoft.com/office/drawing/2014/chart" uri="{C3380CC4-5D6E-409C-BE32-E72D297353CC}">
              <c16:uniqueId val="{00000006-2304-48B4-9BAD-5438AC1F4DA5}"/>
            </c:ext>
          </c:extLst>
        </c:ser>
        <c:ser>
          <c:idx val="7"/>
          <c:order val="7"/>
          <c:tx>
            <c:strRef>
              <c:f>SO2_NO2_O3_PM10!$J$5</c:f>
              <c:strCache>
                <c:ptCount val="1"/>
                <c:pt idx="0">
                  <c:v>2015</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SO2_NO2_O3_PM10!$J$20:$J$22</c:f>
              <c:numCache>
                <c:formatCode>General</c:formatCode>
                <c:ptCount val="3"/>
              </c:numCache>
            </c:numRef>
          </c:val>
          <c:extLst>
            <c:ext xmlns:c16="http://schemas.microsoft.com/office/drawing/2014/chart" uri="{C3380CC4-5D6E-409C-BE32-E72D297353CC}">
              <c16:uniqueId val="{00000007-2304-48B4-9BAD-5438AC1F4DA5}"/>
            </c:ext>
          </c:extLst>
        </c:ser>
        <c:ser>
          <c:idx val="8"/>
          <c:order val="8"/>
          <c:tx>
            <c:strRef>
              <c:f>SO2_NO2_O3_PM10!$K$5</c:f>
              <c:strCache>
                <c:ptCount val="1"/>
                <c:pt idx="0">
                  <c:v>2016</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SO2_NO2_O3_PM10!$K$20:$K$22</c:f>
              <c:numCache>
                <c:formatCode>General</c:formatCode>
                <c:ptCount val="3"/>
              </c:numCache>
            </c:numRef>
          </c:val>
          <c:extLst>
            <c:ext xmlns:c16="http://schemas.microsoft.com/office/drawing/2014/chart" uri="{C3380CC4-5D6E-409C-BE32-E72D297353CC}">
              <c16:uniqueId val="{00000008-2304-48B4-9BAD-5438AC1F4DA5}"/>
            </c:ext>
          </c:extLst>
        </c:ser>
        <c:ser>
          <c:idx val="9"/>
          <c:order val="9"/>
          <c:tx>
            <c:strRef>
              <c:f>SO2_NO2_O3_PM10!$L$5</c:f>
              <c:strCache>
                <c:ptCount val="1"/>
                <c:pt idx="0">
                  <c:v>2017</c:v>
                </c:pt>
              </c:strCache>
            </c:strRef>
          </c:tx>
          <c:invertIfNegative val="0"/>
          <c:cat>
            <c:multiLvlStrRef>
              <c:f>SO2_NO2_O3_PM10!$A$20:$B$22</c:f>
              <c:multiLvlStrCache>
                <c:ptCount val="3"/>
                <c:lvl>
                  <c:pt idx="0">
                    <c:v>GJ-1</c:v>
                  </c:pt>
                  <c:pt idx="1">
                    <c:v>GJ-2</c:v>
                  </c:pt>
                  <c:pt idx="2">
                    <c:v>GJ-3</c:v>
                  </c:pt>
                </c:lvl>
                <c:lvl>
                  <c:pt idx="0">
                    <c:v>CO</c:v>
                  </c:pt>
                </c:lvl>
              </c:multiLvlStrCache>
            </c:multiLvlStrRef>
          </c:cat>
          <c:val>
            <c:numRef>
              <c:f>SO2_NO2_O3_PM10!$L$20:$L$22</c:f>
              <c:numCache>
                <c:formatCode>General</c:formatCode>
                <c:ptCount val="3"/>
                <c:pt idx="0">
                  <c:v>0.45</c:v>
                </c:pt>
                <c:pt idx="1">
                  <c:v>0.4</c:v>
                </c:pt>
              </c:numCache>
            </c:numRef>
          </c:val>
          <c:extLst>
            <c:ext xmlns:c16="http://schemas.microsoft.com/office/drawing/2014/chart" uri="{C3380CC4-5D6E-409C-BE32-E72D297353CC}">
              <c16:uniqueId val="{00000009-2304-48B4-9BAD-5438AC1F4DA5}"/>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rot="0" vert="horz"/>
              <a:lstStyle/>
              <a:p>
                <a:pPr>
                  <a:defRPr sz="1200" b="1" i="0" u="none" strike="noStrike" baseline="0">
                    <a:solidFill>
                      <a:srgbClr val="000000"/>
                    </a:solidFill>
                    <a:latin typeface="Arial"/>
                    <a:ea typeface="Arial"/>
                    <a:cs typeface="Arial"/>
                  </a:defRPr>
                </a:pPr>
                <a:r>
                  <a:rPr lang="ro-RO" sz="1200" b="0" i="0" baseline="0">
                    <a:effectLst/>
                  </a:rPr>
                  <a:t>mg/m</a:t>
                </a:r>
                <a:r>
                  <a:rPr lang="ro-RO" sz="1200" b="0" i="0" baseline="30000">
                    <a:effectLst/>
                  </a:rPr>
                  <a:t>3</a:t>
                </a:r>
                <a:endParaRPr lang="ro-RO" sz="1200">
                  <a:effectLst/>
                </a:endParaRPr>
              </a:p>
            </c:rich>
          </c:tx>
          <c:layout>
            <c:manualLayout>
              <c:xMode val="edge"/>
              <c:yMode val="edge"/>
              <c:x val="1.121038879048805E-2"/>
              <c:y val="0.1338999922511578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549413735"/>
          <c:y val="0.16480571268485456"/>
          <c:w val="7.9559301318490983E-2"/>
          <c:h val="0.7612939374251194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sz="1200" b="1" i="0" baseline="0">
                <a:effectLst/>
              </a:rPr>
              <a:t>Fig. I.9. Evoluția concentrațiilor medii anuale înregistrate la stațiile automate, în perioada 2008-2017</a:t>
            </a:r>
            <a:endParaRPr lang="ro-RO" sz="1200">
              <a:effectLst/>
            </a:endParaRPr>
          </a:p>
        </c:rich>
      </c:tx>
      <c:layout>
        <c:manualLayout>
          <c:xMode val="edge"/>
          <c:yMode val="edge"/>
          <c:x val="0.11222791118021749"/>
          <c:y val="4.2392127176381529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'[Chart in Microsoft Word]SO2_NO2_O3_PM10'!$C$5</c:f>
              <c:strCache>
                <c:ptCount val="1"/>
                <c:pt idx="0">
                  <c:v>2008</c:v>
                </c:pt>
              </c:strCache>
            </c:strRef>
          </c:tx>
          <c:spPr>
            <a:solidFill>
              <a:srgbClr val="9999FF"/>
            </a:solidFill>
            <a:ln w="12700">
              <a:solidFill>
                <a:srgbClr val="000000"/>
              </a:solidFill>
              <a:prstDash val="solid"/>
            </a:ln>
          </c:spPr>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Word]SO2_NO2_O3_PM10'!$C$6:$C$7</c:f>
              <c:numCache>
                <c:formatCode>General</c:formatCode>
                <c:ptCount val="2"/>
                <c:pt idx="0">
                  <c:v>56.06</c:v>
                </c:pt>
                <c:pt idx="1">
                  <c:v>57.58</c:v>
                </c:pt>
              </c:numCache>
            </c:numRef>
          </c:val>
          <c:extLst>
            <c:ext xmlns:c16="http://schemas.microsoft.com/office/drawing/2014/chart" uri="{C3380CC4-5D6E-409C-BE32-E72D297353CC}">
              <c16:uniqueId val="{00000000-BD4D-4979-A53E-166104C2921A}"/>
            </c:ext>
          </c:extLst>
        </c:ser>
        <c:ser>
          <c:idx val="1"/>
          <c:order val="1"/>
          <c:tx>
            <c:strRef>
              <c:f>'[Chart in Microsoft Word]SO2_NO2_O3_PM10'!$D$5</c:f>
              <c:strCache>
                <c:ptCount val="1"/>
                <c:pt idx="0">
                  <c:v>2009</c:v>
                </c:pt>
              </c:strCache>
            </c:strRef>
          </c:tx>
          <c:spPr>
            <a:solidFill>
              <a:srgbClr val="993366"/>
            </a:solidFill>
            <a:ln w="12700">
              <a:solidFill>
                <a:srgbClr val="000000"/>
              </a:solidFill>
              <a:prstDash val="solid"/>
            </a:ln>
          </c:spPr>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Word]SO2_NO2_O3_PM10'!$D$6:$D$7</c:f>
              <c:numCache>
                <c:formatCode>General</c:formatCode>
                <c:ptCount val="2"/>
                <c:pt idx="0">
                  <c:v>38.49</c:v>
                </c:pt>
                <c:pt idx="1">
                  <c:v>40.68</c:v>
                </c:pt>
              </c:numCache>
            </c:numRef>
          </c:val>
          <c:extLst>
            <c:ext xmlns:c16="http://schemas.microsoft.com/office/drawing/2014/chart" uri="{C3380CC4-5D6E-409C-BE32-E72D297353CC}">
              <c16:uniqueId val="{00000001-BD4D-4979-A53E-166104C2921A}"/>
            </c:ext>
          </c:extLst>
        </c:ser>
        <c:ser>
          <c:idx val="2"/>
          <c:order val="2"/>
          <c:tx>
            <c:strRef>
              <c:f>'[Chart in Microsoft Word]SO2_NO2_O3_PM10'!$E$5</c:f>
              <c:strCache>
                <c:ptCount val="1"/>
                <c:pt idx="0">
                  <c:v>2010</c:v>
                </c:pt>
              </c:strCache>
            </c:strRef>
          </c:tx>
          <c:spPr>
            <a:solidFill>
              <a:srgbClr val="FFFFCC"/>
            </a:solidFill>
            <a:ln w="12700">
              <a:solidFill>
                <a:srgbClr val="000000"/>
              </a:solidFill>
              <a:prstDash val="solid"/>
            </a:ln>
          </c:spPr>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Word]SO2_NO2_O3_PM10'!$E$6:$E$7</c:f>
              <c:numCache>
                <c:formatCode>General</c:formatCode>
                <c:ptCount val="2"/>
                <c:pt idx="0">
                  <c:v>28.16</c:v>
                </c:pt>
                <c:pt idx="1">
                  <c:v>21.62</c:v>
                </c:pt>
              </c:numCache>
            </c:numRef>
          </c:val>
          <c:extLst>
            <c:ext xmlns:c16="http://schemas.microsoft.com/office/drawing/2014/chart" uri="{C3380CC4-5D6E-409C-BE32-E72D297353CC}">
              <c16:uniqueId val="{00000002-BD4D-4979-A53E-166104C2921A}"/>
            </c:ext>
          </c:extLst>
        </c:ser>
        <c:ser>
          <c:idx val="3"/>
          <c:order val="3"/>
          <c:tx>
            <c:strRef>
              <c:f>'[Chart in Microsoft Word]SO2_NO2_O3_PM10'!$F$5</c:f>
              <c:strCache>
                <c:ptCount val="1"/>
                <c:pt idx="0">
                  <c:v>2011</c:v>
                </c:pt>
              </c:strCache>
            </c:strRef>
          </c:tx>
          <c:spPr>
            <a:solidFill>
              <a:srgbClr val="00B0F0"/>
            </a:solidFill>
          </c:spPr>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Word]SO2_NO2_O3_PM10'!$F$6:$F$7</c:f>
              <c:numCache>
                <c:formatCode>General</c:formatCode>
                <c:ptCount val="2"/>
                <c:pt idx="0">
                  <c:v>23.83</c:v>
                </c:pt>
                <c:pt idx="1">
                  <c:v>24.51</c:v>
                </c:pt>
              </c:numCache>
            </c:numRef>
          </c:val>
          <c:extLst>
            <c:ext xmlns:c16="http://schemas.microsoft.com/office/drawing/2014/chart" uri="{C3380CC4-5D6E-409C-BE32-E72D297353CC}">
              <c16:uniqueId val="{00000003-BD4D-4979-A53E-166104C2921A}"/>
            </c:ext>
          </c:extLst>
        </c:ser>
        <c:ser>
          <c:idx val="4"/>
          <c:order val="4"/>
          <c:tx>
            <c:strRef>
              <c:f>'[Chart in Microsoft Word]SO2_NO2_O3_PM10'!$G$5</c:f>
              <c:strCache>
                <c:ptCount val="1"/>
                <c:pt idx="0">
                  <c:v>2012</c:v>
                </c:pt>
              </c:strCache>
            </c:strRef>
          </c:tx>
          <c:spPr>
            <a:solidFill>
              <a:srgbClr val="FF00FF"/>
            </a:solidFill>
            <a:ln w="12700">
              <a:solidFill>
                <a:srgbClr val="FF00FF"/>
              </a:solidFill>
              <a:prstDash val="solid"/>
            </a:ln>
          </c:spPr>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Word]SO2_NO2_O3_PM10'!$G$6:$G$7</c:f>
              <c:numCache>
                <c:formatCode>General</c:formatCode>
                <c:ptCount val="2"/>
                <c:pt idx="0">
                  <c:v>29.27</c:v>
                </c:pt>
                <c:pt idx="1">
                  <c:v>29.81</c:v>
                </c:pt>
              </c:numCache>
            </c:numRef>
          </c:val>
          <c:extLst>
            <c:ext xmlns:c16="http://schemas.microsoft.com/office/drawing/2014/chart" uri="{C3380CC4-5D6E-409C-BE32-E72D297353CC}">
              <c16:uniqueId val="{00000004-BD4D-4979-A53E-166104C2921A}"/>
            </c:ext>
          </c:extLst>
        </c:ser>
        <c:ser>
          <c:idx val="5"/>
          <c:order val="5"/>
          <c:tx>
            <c:strRef>
              <c:f>'[Chart in Microsoft Word]SO2_NO2_O3_PM10'!$H$5</c:f>
              <c:strCache>
                <c:ptCount val="1"/>
                <c:pt idx="0">
                  <c:v>2013</c:v>
                </c:pt>
              </c:strCache>
            </c:strRef>
          </c:tx>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Word]SO2_NO2_O3_PM10'!$H$6:$H$7</c:f>
              <c:numCache>
                <c:formatCode>General</c:formatCode>
                <c:ptCount val="2"/>
                <c:pt idx="0">
                  <c:v>27.27</c:v>
                </c:pt>
                <c:pt idx="1">
                  <c:v>18.38</c:v>
                </c:pt>
              </c:numCache>
            </c:numRef>
          </c:val>
          <c:extLst>
            <c:ext xmlns:c16="http://schemas.microsoft.com/office/drawing/2014/chart" uri="{C3380CC4-5D6E-409C-BE32-E72D297353CC}">
              <c16:uniqueId val="{00000005-BD4D-4979-A53E-166104C2921A}"/>
            </c:ext>
          </c:extLst>
        </c:ser>
        <c:ser>
          <c:idx val="6"/>
          <c:order val="6"/>
          <c:tx>
            <c:strRef>
              <c:f>'[Chart in Microsoft Word]SO2_NO2_O3_PM10'!$I$5</c:f>
              <c:strCache>
                <c:ptCount val="1"/>
                <c:pt idx="0">
                  <c:v>2014</c:v>
                </c:pt>
              </c:strCache>
            </c:strRef>
          </c:tx>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Word]SO2_NO2_O3_PM10'!$I$6:$I$7</c:f>
              <c:numCache>
                <c:formatCode>General</c:formatCode>
                <c:ptCount val="2"/>
                <c:pt idx="1">
                  <c:v>18.37</c:v>
                </c:pt>
              </c:numCache>
            </c:numRef>
          </c:val>
          <c:extLst>
            <c:ext xmlns:c16="http://schemas.microsoft.com/office/drawing/2014/chart" uri="{C3380CC4-5D6E-409C-BE32-E72D297353CC}">
              <c16:uniqueId val="{00000006-BD4D-4979-A53E-166104C2921A}"/>
            </c:ext>
          </c:extLst>
        </c:ser>
        <c:ser>
          <c:idx val="7"/>
          <c:order val="7"/>
          <c:tx>
            <c:strRef>
              <c:f>'[Chart in Microsoft Word]SO2_NO2_O3_PM10'!$J$5</c:f>
              <c:strCache>
                <c:ptCount val="1"/>
                <c:pt idx="0">
                  <c:v>2015</c:v>
                </c:pt>
              </c:strCache>
            </c:strRef>
          </c:tx>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Word]SO2_NO2_O3_PM10'!$J$6:$J$7</c:f>
              <c:numCache>
                <c:formatCode>General</c:formatCode>
                <c:ptCount val="2"/>
              </c:numCache>
            </c:numRef>
          </c:val>
          <c:extLst>
            <c:ext xmlns:c16="http://schemas.microsoft.com/office/drawing/2014/chart" uri="{C3380CC4-5D6E-409C-BE32-E72D297353CC}">
              <c16:uniqueId val="{00000007-BD4D-4979-A53E-166104C2921A}"/>
            </c:ext>
          </c:extLst>
        </c:ser>
        <c:ser>
          <c:idx val="8"/>
          <c:order val="8"/>
          <c:tx>
            <c:strRef>
              <c:f>'[Chart in Microsoft Word]SO2_NO2_O3_PM10'!$K$5</c:f>
              <c:strCache>
                <c:ptCount val="1"/>
                <c:pt idx="0">
                  <c:v>2016</c:v>
                </c:pt>
              </c:strCache>
            </c:strRef>
          </c:tx>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Word]SO2_NO2_O3_PM10'!$K$6:$K$7</c:f>
              <c:numCache>
                <c:formatCode>General</c:formatCode>
                <c:ptCount val="2"/>
              </c:numCache>
            </c:numRef>
          </c:val>
          <c:extLst>
            <c:ext xmlns:c16="http://schemas.microsoft.com/office/drawing/2014/chart" uri="{C3380CC4-5D6E-409C-BE32-E72D297353CC}">
              <c16:uniqueId val="{00000008-BD4D-4979-A53E-166104C2921A}"/>
            </c:ext>
          </c:extLst>
        </c:ser>
        <c:ser>
          <c:idx val="9"/>
          <c:order val="9"/>
          <c:tx>
            <c:strRef>
              <c:f>'[Chart in Microsoft Word]SO2_NO2_O3_PM10'!$L$5</c:f>
              <c:strCache>
                <c:ptCount val="1"/>
                <c:pt idx="0">
                  <c:v>2017</c:v>
                </c:pt>
              </c:strCache>
            </c:strRef>
          </c:tx>
          <c:invertIfNegative val="0"/>
          <c:cat>
            <c:multiLvlStrRef>
              <c:f>'[Chart in Microsoft Word]SO2_NO2_O3_PM10'!$A$6:$B$7</c:f>
              <c:multiLvlStrCache>
                <c:ptCount val="2"/>
                <c:lvl>
                  <c:pt idx="0">
                    <c:v>GJ-1</c:v>
                  </c:pt>
                  <c:pt idx="1">
                    <c:v>GJ-2</c:v>
                  </c:pt>
                </c:lvl>
                <c:lvl>
                  <c:pt idx="0">
                    <c:v>O3</c:v>
                  </c:pt>
                </c:lvl>
              </c:multiLvlStrCache>
            </c:multiLvlStrRef>
          </c:cat>
          <c:val>
            <c:numRef>
              <c:f>'[Chart in Microsoft Word]SO2_NO2_O3_PM10'!$L$6:$L$7</c:f>
              <c:numCache>
                <c:formatCode>General</c:formatCode>
                <c:ptCount val="2"/>
                <c:pt idx="0">
                  <c:v>50.02</c:v>
                </c:pt>
                <c:pt idx="1">
                  <c:v>31.86</c:v>
                </c:pt>
              </c:numCache>
            </c:numRef>
          </c:val>
          <c:extLst>
            <c:ext xmlns:c16="http://schemas.microsoft.com/office/drawing/2014/chart" uri="{C3380CC4-5D6E-409C-BE32-E72D297353CC}">
              <c16:uniqueId val="{00000009-BD4D-4979-A53E-166104C2921A}"/>
            </c:ext>
          </c:extLst>
        </c:ser>
        <c:dLbls>
          <c:showLegendKey val="0"/>
          <c:showVal val="0"/>
          <c:showCatName val="0"/>
          <c:showSerName val="0"/>
          <c:showPercent val="0"/>
          <c:showBubbleSize val="0"/>
        </c:dLbls>
        <c:gapWidth val="150"/>
        <c:axId val="74100096"/>
        <c:axId val="74110080"/>
      </c:barChart>
      <c:catAx>
        <c:axId val="74100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4110080"/>
        <c:crosses val="autoZero"/>
        <c:auto val="1"/>
        <c:lblAlgn val="ctr"/>
        <c:lblOffset val="100"/>
        <c:tickLblSkip val="1"/>
        <c:tickMarkSkip val="1"/>
        <c:noMultiLvlLbl val="0"/>
      </c:catAx>
      <c:valAx>
        <c:axId val="74110080"/>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a:effectLst/>
                </a:endParaRPr>
              </a:p>
            </c:rich>
          </c:tx>
          <c:layout>
            <c:manualLayout>
              <c:xMode val="edge"/>
              <c:yMode val="edge"/>
              <c:x val="2.0116851551515286E-2"/>
              <c:y val="0.1460120285872668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4100096"/>
        <c:crosses val="autoZero"/>
        <c:crossBetween val="between"/>
      </c:valAx>
      <c:spPr>
        <a:noFill/>
        <a:ln w="12700">
          <a:solidFill>
            <a:srgbClr val="808080"/>
          </a:solidFill>
          <a:prstDash val="solid"/>
        </a:ln>
      </c:spPr>
    </c:plotArea>
    <c:legend>
      <c:legendPos val="r"/>
      <c:layout>
        <c:manualLayout>
          <c:xMode val="edge"/>
          <c:yMode val="edge"/>
          <c:x val="0.90619772840303192"/>
          <c:y val="0.19811381260915434"/>
          <c:w val="7.9559184887782436E-2"/>
          <c:h val="0.7183653519464495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I.10. Pb din PM</a:t>
            </a:r>
            <a:r>
              <a:rPr lang="ro-RO" sz="1100" b="1" i="0" baseline="-25000">
                <a:effectLst/>
              </a:rPr>
              <a:t>10</a:t>
            </a:r>
            <a:r>
              <a:rPr lang="ro-RO" sz="1100" b="1" i="0" baseline="0">
                <a:effectLst/>
              </a:rPr>
              <a:t> gravimetric -  Evoluția concentrațiilor medii anuale înregistrate la stațiile automate, în perioada 2010-2017</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500844105087224"/>
          <c:y val="0.2574243084344276"/>
          <c:w val="0.77889574646629378"/>
          <c:h val="0.56911164309422535"/>
        </c:manualLayout>
      </c:layout>
      <c:barChart>
        <c:barDir val="col"/>
        <c:grouping val="clustered"/>
        <c:varyColors val="0"/>
        <c:ser>
          <c:idx val="2"/>
          <c:order val="0"/>
          <c:tx>
            <c:strRef>
              <c:f>Pb!$C$5</c:f>
              <c:strCache>
                <c:ptCount val="1"/>
                <c:pt idx="0">
                  <c:v>2010</c:v>
                </c:pt>
              </c:strCache>
            </c:strRef>
          </c:tx>
          <c:spPr>
            <a:solidFill>
              <a:srgbClr val="FFFFCC"/>
            </a:solidFill>
            <a:ln w="12700">
              <a:solidFill>
                <a:srgbClr val="000000"/>
              </a:solidFill>
              <a:prstDash val="solid"/>
            </a:ln>
          </c:spPr>
          <c:invertIfNegative val="0"/>
          <c:cat>
            <c:multiLvlStrRef>
              <c:f>Pb!$A$6:$B$8</c:f>
              <c:multiLvlStrCache>
                <c:ptCount val="3"/>
                <c:lvl>
                  <c:pt idx="0">
                    <c:v>GJ-1</c:v>
                  </c:pt>
                  <c:pt idx="1">
                    <c:v>GJ-2</c:v>
                  </c:pt>
                  <c:pt idx="2">
                    <c:v>GJ-3</c:v>
                  </c:pt>
                </c:lvl>
                <c:lvl>
                  <c:pt idx="0">
                    <c:v>Pb</c:v>
                  </c:pt>
                </c:lvl>
              </c:multiLvlStrCache>
            </c:multiLvlStrRef>
          </c:cat>
          <c:val>
            <c:numRef>
              <c:f>Pb!$C$6:$C$8</c:f>
              <c:numCache>
                <c:formatCode>General</c:formatCode>
                <c:ptCount val="3"/>
                <c:pt idx="0">
                  <c:v>7.0000000000000001E-3</c:v>
                </c:pt>
                <c:pt idx="1">
                  <c:v>5.0000000000000001E-3</c:v>
                </c:pt>
              </c:numCache>
            </c:numRef>
          </c:val>
          <c:extLst>
            <c:ext xmlns:c16="http://schemas.microsoft.com/office/drawing/2014/chart" uri="{C3380CC4-5D6E-409C-BE32-E72D297353CC}">
              <c16:uniqueId val="{00000000-C6CF-4CCB-82C5-5048617B9B62}"/>
            </c:ext>
          </c:extLst>
        </c:ser>
        <c:ser>
          <c:idx val="3"/>
          <c:order val="1"/>
          <c:tx>
            <c:strRef>
              <c:f>Pb!$D$5</c:f>
              <c:strCache>
                <c:ptCount val="1"/>
                <c:pt idx="0">
                  <c:v>2011</c:v>
                </c:pt>
              </c:strCache>
            </c:strRef>
          </c:tx>
          <c:spPr>
            <a:solidFill>
              <a:srgbClr val="00B0F0"/>
            </a:solidFill>
          </c:spPr>
          <c:invertIfNegative val="0"/>
          <c:cat>
            <c:multiLvlStrRef>
              <c:f>Pb!$A$6:$B$8</c:f>
              <c:multiLvlStrCache>
                <c:ptCount val="3"/>
                <c:lvl>
                  <c:pt idx="0">
                    <c:v>GJ-1</c:v>
                  </c:pt>
                  <c:pt idx="1">
                    <c:v>GJ-2</c:v>
                  </c:pt>
                  <c:pt idx="2">
                    <c:v>GJ-3</c:v>
                  </c:pt>
                </c:lvl>
                <c:lvl>
                  <c:pt idx="0">
                    <c:v>Pb</c:v>
                  </c:pt>
                </c:lvl>
              </c:multiLvlStrCache>
            </c:multiLvlStrRef>
          </c:cat>
          <c:val>
            <c:numRef>
              <c:f>Pb!$D$6:$D$8</c:f>
              <c:numCache>
                <c:formatCode>General</c:formatCode>
                <c:ptCount val="3"/>
              </c:numCache>
            </c:numRef>
          </c:val>
          <c:extLst>
            <c:ext xmlns:c16="http://schemas.microsoft.com/office/drawing/2014/chart" uri="{C3380CC4-5D6E-409C-BE32-E72D297353CC}">
              <c16:uniqueId val="{00000001-C6CF-4CCB-82C5-5048617B9B62}"/>
            </c:ext>
          </c:extLst>
        </c:ser>
        <c:ser>
          <c:idx val="4"/>
          <c:order val="2"/>
          <c:tx>
            <c:strRef>
              <c:f>Pb!$E$5</c:f>
              <c:strCache>
                <c:ptCount val="1"/>
                <c:pt idx="0">
                  <c:v>2012</c:v>
                </c:pt>
              </c:strCache>
            </c:strRef>
          </c:tx>
          <c:spPr>
            <a:solidFill>
              <a:srgbClr val="FF00FF"/>
            </a:solidFill>
            <a:ln w="12700">
              <a:solidFill>
                <a:srgbClr val="FF00FF"/>
              </a:solidFill>
              <a:prstDash val="solid"/>
            </a:ln>
          </c:spPr>
          <c:invertIfNegative val="0"/>
          <c:cat>
            <c:multiLvlStrRef>
              <c:f>Pb!$A$6:$B$8</c:f>
              <c:multiLvlStrCache>
                <c:ptCount val="3"/>
                <c:lvl>
                  <c:pt idx="0">
                    <c:v>GJ-1</c:v>
                  </c:pt>
                  <c:pt idx="1">
                    <c:v>GJ-2</c:v>
                  </c:pt>
                  <c:pt idx="2">
                    <c:v>GJ-3</c:v>
                  </c:pt>
                </c:lvl>
                <c:lvl>
                  <c:pt idx="0">
                    <c:v>Pb</c:v>
                  </c:pt>
                </c:lvl>
              </c:multiLvlStrCache>
            </c:multiLvlStrRef>
          </c:cat>
          <c:val>
            <c:numRef>
              <c:f>Pb!$E$6:$E$8</c:f>
              <c:numCache>
                <c:formatCode>General</c:formatCode>
                <c:ptCount val="3"/>
                <c:pt idx="0">
                  <c:v>6.1000000000000004E-3</c:v>
                </c:pt>
              </c:numCache>
            </c:numRef>
          </c:val>
          <c:extLst>
            <c:ext xmlns:c16="http://schemas.microsoft.com/office/drawing/2014/chart" uri="{C3380CC4-5D6E-409C-BE32-E72D297353CC}">
              <c16:uniqueId val="{00000002-C6CF-4CCB-82C5-5048617B9B62}"/>
            </c:ext>
          </c:extLst>
        </c:ser>
        <c:ser>
          <c:idx val="5"/>
          <c:order val="3"/>
          <c:tx>
            <c:strRef>
              <c:f>Pb!$F$5</c:f>
              <c:strCache>
                <c:ptCount val="1"/>
                <c:pt idx="0">
                  <c:v>2013</c:v>
                </c:pt>
              </c:strCache>
            </c:strRef>
          </c:tx>
          <c:invertIfNegative val="0"/>
          <c:cat>
            <c:multiLvlStrRef>
              <c:f>Pb!$A$6:$B$8</c:f>
              <c:multiLvlStrCache>
                <c:ptCount val="3"/>
                <c:lvl>
                  <c:pt idx="0">
                    <c:v>GJ-1</c:v>
                  </c:pt>
                  <c:pt idx="1">
                    <c:v>GJ-2</c:v>
                  </c:pt>
                  <c:pt idx="2">
                    <c:v>GJ-3</c:v>
                  </c:pt>
                </c:lvl>
                <c:lvl>
                  <c:pt idx="0">
                    <c:v>Pb</c:v>
                  </c:pt>
                </c:lvl>
              </c:multiLvlStrCache>
            </c:multiLvlStrRef>
          </c:cat>
          <c:val>
            <c:numRef>
              <c:f>Pb!$F$6:$F$8</c:f>
              <c:numCache>
                <c:formatCode>General</c:formatCode>
                <c:ptCount val="3"/>
                <c:pt idx="1">
                  <c:v>5.5999999999999999E-3</c:v>
                </c:pt>
                <c:pt idx="2">
                  <c:v>4.4999999999999997E-3</c:v>
                </c:pt>
              </c:numCache>
            </c:numRef>
          </c:val>
          <c:extLst>
            <c:ext xmlns:c16="http://schemas.microsoft.com/office/drawing/2014/chart" uri="{C3380CC4-5D6E-409C-BE32-E72D297353CC}">
              <c16:uniqueId val="{00000003-C6CF-4CCB-82C5-5048617B9B62}"/>
            </c:ext>
          </c:extLst>
        </c:ser>
        <c:ser>
          <c:idx val="6"/>
          <c:order val="4"/>
          <c:tx>
            <c:strRef>
              <c:f>Pb!$G$5</c:f>
              <c:strCache>
                <c:ptCount val="1"/>
                <c:pt idx="0">
                  <c:v>2014</c:v>
                </c:pt>
              </c:strCache>
            </c:strRef>
          </c:tx>
          <c:invertIfNegative val="0"/>
          <c:cat>
            <c:multiLvlStrRef>
              <c:f>Pb!$A$6:$B$8</c:f>
              <c:multiLvlStrCache>
                <c:ptCount val="3"/>
                <c:lvl>
                  <c:pt idx="0">
                    <c:v>GJ-1</c:v>
                  </c:pt>
                  <c:pt idx="1">
                    <c:v>GJ-2</c:v>
                  </c:pt>
                  <c:pt idx="2">
                    <c:v>GJ-3</c:v>
                  </c:pt>
                </c:lvl>
                <c:lvl>
                  <c:pt idx="0">
                    <c:v>Pb</c:v>
                  </c:pt>
                </c:lvl>
              </c:multiLvlStrCache>
            </c:multiLvlStrRef>
          </c:cat>
          <c:val>
            <c:numRef>
              <c:f>Pb!$G$6:$G$8</c:f>
              <c:numCache>
                <c:formatCode>General</c:formatCode>
                <c:ptCount val="3"/>
                <c:pt idx="1">
                  <c:v>3.0999999999999999E-3</c:v>
                </c:pt>
                <c:pt idx="2">
                  <c:v>2.3999999999999998E-3</c:v>
                </c:pt>
              </c:numCache>
            </c:numRef>
          </c:val>
          <c:extLst>
            <c:ext xmlns:c16="http://schemas.microsoft.com/office/drawing/2014/chart" uri="{C3380CC4-5D6E-409C-BE32-E72D297353CC}">
              <c16:uniqueId val="{00000004-C6CF-4CCB-82C5-5048617B9B62}"/>
            </c:ext>
          </c:extLst>
        </c:ser>
        <c:ser>
          <c:idx val="0"/>
          <c:order val="5"/>
          <c:tx>
            <c:strRef>
              <c:f>Pb!$H$5</c:f>
              <c:strCache>
                <c:ptCount val="1"/>
                <c:pt idx="0">
                  <c:v>2015</c:v>
                </c:pt>
              </c:strCache>
            </c:strRef>
          </c:tx>
          <c:invertIfNegative val="0"/>
          <c:cat>
            <c:multiLvlStrRef>
              <c:f>Pb!$A$6:$B$8</c:f>
              <c:multiLvlStrCache>
                <c:ptCount val="3"/>
                <c:lvl>
                  <c:pt idx="0">
                    <c:v>GJ-1</c:v>
                  </c:pt>
                  <c:pt idx="1">
                    <c:v>GJ-2</c:v>
                  </c:pt>
                  <c:pt idx="2">
                    <c:v>GJ-3</c:v>
                  </c:pt>
                </c:lvl>
                <c:lvl>
                  <c:pt idx="0">
                    <c:v>Pb</c:v>
                  </c:pt>
                </c:lvl>
              </c:multiLvlStrCache>
            </c:multiLvlStrRef>
          </c:cat>
          <c:val>
            <c:numRef>
              <c:f>Pb!$H$6:$H$8</c:f>
              <c:numCache>
                <c:formatCode>General</c:formatCode>
                <c:ptCount val="3"/>
              </c:numCache>
            </c:numRef>
          </c:val>
          <c:extLst>
            <c:ext xmlns:c16="http://schemas.microsoft.com/office/drawing/2014/chart" uri="{C3380CC4-5D6E-409C-BE32-E72D297353CC}">
              <c16:uniqueId val="{00000005-C6CF-4CCB-82C5-5048617B9B62}"/>
            </c:ext>
          </c:extLst>
        </c:ser>
        <c:ser>
          <c:idx val="1"/>
          <c:order val="6"/>
          <c:tx>
            <c:strRef>
              <c:f>Pb!$I$5</c:f>
              <c:strCache>
                <c:ptCount val="1"/>
                <c:pt idx="0">
                  <c:v>2016</c:v>
                </c:pt>
              </c:strCache>
            </c:strRef>
          </c:tx>
          <c:invertIfNegative val="0"/>
          <c:cat>
            <c:multiLvlStrRef>
              <c:f>Pb!$A$6:$B$8</c:f>
              <c:multiLvlStrCache>
                <c:ptCount val="3"/>
                <c:lvl>
                  <c:pt idx="0">
                    <c:v>GJ-1</c:v>
                  </c:pt>
                  <c:pt idx="1">
                    <c:v>GJ-2</c:v>
                  </c:pt>
                  <c:pt idx="2">
                    <c:v>GJ-3</c:v>
                  </c:pt>
                </c:lvl>
                <c:lvl>
                  <c:pt idx="0">
                    <c:v>Pb</c:v>
                  </c:pt>
                </c:lvl>
              </c:multiLvlStrCache>
            </c:multiLvlStrRef>
          </c:cat>
          <c:val>
            <c:numRef>
              <c:f>Pb!$I$6:$I$8</c:f>
              <c:numCache>
                <c:formatCode>General</c:formatCode>
                <c:ptCount val="3"/>
                <c:pt idx="0">
                  <c:v>2.8E-3</c:v>
                </c:pt>
              </c:numCache>
            </c:numRef>
          </c:val>
          <c:extLst>
            <c:ext xmlns:c16="http://schemas.microsoft.com/office/drawing/2014/chart" uri="{C3380CC4-5D6E-409C-BE32-E72D297353CC}">
              <c16:uniqueId val="{00000006-C6CF-4CCB-82C5-5048617B9B62}"/>
            </c:ext>
          </c:extLst>
        </c:ser>
        <c:ser>
          <c:idx val="7"/>
          <c:order val="7"/>
          <c:tx>
            <c:strRef>
              <c:f>Pb!$J$5</c:f>
              <c:strCache>
                <c:ptCount val="1"/>
                <c:pt idx="0">
                  <c:v>2017</c:v>
                </c:pt>
              </c:strCache>
            </c:strRef>
          </c:tx>
          <c:invertIfNegative val="0"/>
          <c:cat>
            <c:multiLvlStrRef>
              <c:f>Pb!$A$6:$B$8</c:f>
              <c:multiLvlStrCache>
                <c:ptCount val="3"/>
                <c:lvl>
                  <c:pt idx="0">
                    <c:v>GJ-1</c:v>
                  </c:pt>
                  <c:pt idx="1">
                    <c:v>GJ-2</c:v>
                  </c:pt>
                  <c:pt idx="2">
                    <c:v>GJ-3</c:v>
                  </c:pt>
                </c:lvl>
                <c:lvl>
                  <c:pt idx="0">
                    <c:v>Pb</c:v>
                  </c:pt>
                </c:lvl>
              </c:multiLvlStrCache>
            </c:multiLvlStrRef>
          </c:cat>
          <c:val>
            <c:numRef>
              <c:f>Pb!$J$6:$J$8</c:f>
              <c:numCache>
                <c:formatCode>General</c:formatCode>
                <c:ptCount val="3"/>
                <c:pt idx="0">
                  <c:v>2.2000000000000001E-3</c:v>
                </c:pt>
                <c:pt idx="1">
                  <c:v>1.8E-3</c:v>
                </c:pt>
              </c:numCache>
            </c:numRef>
          </c:val>
          <c:extLst>
            <c:ext xmlns:c16="http://schemas.microsoft.com/office/drawing/2014/chart" uri="{C3380CC4-5D6E-409C-BE32-E72D297353CC}">
              <c16:uniqueId val="{00000007-C6CF-4CCB-82C5-5048617B9B62}"/>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a:effectLst/>
                </a:endParaRPr>
              </a:p>
            </c:rich>
          </c:tx>
          <c:layout>
            <c:manualLayout>
              <c:xMode val="edge"/>
              <c:yMode val="edge"/>
              <c:x val="1.1206144074634888E-2"/>
              <c:y val="0.1473432219131411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valAx>
      <c:spPr>
        <a:noFill/>
        <a:ln w="12700">
          <a:solidFill>
            <a:srgbClr val="808080"/>
          </a:solidFill>
          <a:prstDash val="solid"/>
        </a:ln>
      </c:spPr>
    </c:plotArea>
    <c:legend>
      <c:legendPos val="r"/>
      <c:layout>
        <c:manualLayout>
          <c:xMode val="edge"/>
          <c:yMode val="edge"/>
          <c:x val="0.90174209818001683"/>
          <c:y val="0.31028261283219921"/>
          <c:w val="7.9559184887782436E-2"/>
          <c:h val="0.640173574064029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0D36-446D-43AC-86E2-F47C308B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21</Pages>
  <Words>3851</Words>
  <Characters>22342</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
  <LinksUpToDate>false</LinksUpToDate>
  <CharactersWithSpaces>26141</CharactersWithSpaces>
  <SharedDoc>false</SharedDoc>
  <HLinks>
    <vt:vector size="42" baseType="variant">
      <vt:variant>
        <vt:i4>1900609</vt:i4>
      </vt:variant>
      <vt:variant>
        <vt:i4>60</vt:i4>
      </vt:variant>
      <vt:variant>
        <vt:i4>0</vt:i4>
      </vt:variant>
      <vt:variant>
        <vt:i4>5</vt:i4>
      </vt:variant>
      <vt:variant>
        <vt:lpwstr>http://apmgj.anpm.ro/</vt:lpwstr>
      </vt:variant>
      <vt:variant>
        <vt:lpwstr/>
      </vt:variant>
      <vt:variant>
        <vt:i4>1900609</vt:i4>
      </vt:variant>
      <vt:variant>
        <vt:i4>57</vt:i4>
      </vt:variant>
      <vt:variant>
        <vt:i4>0</vt:i4>
      </vt:variant>
      <vt:variant>
        <vt:i4>5</vt:i4>
      </vt:variant>
      <vt:variant>
        <vt:lpwstr>http://apmgj.anpm.ro/</vt:lpwstr>
      </vt:variant>
      <vt:variant>
        <vt:lpwstr/>
      </vt:variant>
      <vt:variant>
        <vt:i4>1900609</vt:i4>
      </vt:variant>
      <vt:variant>
        <vt:i4>54</vt:i4>
      </vt:variant>
      <vt:variant>
        <vt:i4>0</vt:i4>
      </vt:variant>
      <vt:variant>
        <vt:i4>5</vt:i4>
      </vt:variant>
      <vt:variant>
        <vt:lpwstr>http://apmgj.anpm.ro/</vt:lpwstr>
      </vt:variant>
      <vt:variant>
        <vt:lpwstr/>
      </vt:variant>
      <vt:variant>
        <vt:i4>6750327</vt:i4>
      </vt:variant>
      <vt:variant>
        <vt:i4>9</vt:i4>
      </vt:variant>
      <vt:variant>
        <vt:i4>0</vt:i4>
      </vt:variant>
      <vt:variant>
        <vt:i4>5</vt:i4>
      </vt:variant>
      <vt:variant>
        <vt:lpwstr>http://idrept.ro/DocumentView.aspx?DocumentId=00141121</vt:lpwstr>
      </vt:variant>
      <vt:variant>
        <vt:lpwstr/>
      </vt:variant>
      <vt:variant>
        <vt:i4>6750327</vt:i4>
      </vt:variant>
      <vt:variant>
        <vt:i4>6</vt:i4>
      </vt:variant>
      <vt:variant>
        <vt:i4>0</vt:i4>
      </vt:variant>
      <vt:variant>
        <vt:i4>5</vt:i4>
      </vt:variant>
      <vt:variant>
        <vt:lpwstr>http://idrept.ro/DocumentView.aspx?DocumentId=00141121</vt:lpwstr>
      </vt:variant>
      <vt:variant>
        <vt:lpwstr/>
      </vt:variant>
      <vt:variant>
        <vt:i4>6750327</vt:i4>
      </vt:variant>
      <vt:variant>
        <vt:i4>3</vt:i4>
      </vt:variant>
      <vt:variant>
        <vt:i4>0</vt:i4>
      </vt:variant>
      <vt:variant>
        <vt:i4>5</vt:i4>
      </vt:variant>
      <vt:variant>
        <vt:lpwstr>http://idrept.ro/DocumentView.aspx?DocumentId=00141121</vt:lpwstr>
      </vt:variant>
      <vt:variant>
        <vt:lpwstr/>
      </vt:variant>
      <vt:variant>
        <vt:i4>6750327</vt:i4>
      </vt:variant>
      <vt:variant>
        <vt:i4>0</vt:i4>
      </vt:variant>
      <vt:variant>
        <vt:i4>0</vt:i4>
      </vt:variant>
      <vt:variant>
        <vt:i4>5</vt:i4>
      </vt:variant>
      <vt:variant>
        <vt:lpwstr>http://idrept.ro/DocumentView.aspx?DocumentId=00141121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I.P.M.</dc:creator>
  <cp:keywords/>
  <dc:description/>
  <cp:lastModifiedBy>Nicolae Dadalau</cp:lastModifiedBy>
  <cp:revision>4</cp:revision>
  <cp:lastPrinted>2015-07-29T09:34:00Z</cp:lastPrinted>
  <dcterms:created xsi:type="dcterms:W3CDTF">2018-07-19T10:39:00Z</dcterms:created>
  <dcterms:modified xsi:type="dcterms:W3CDTF">2018-08-07T11:47:00Z</dcterms:modified>
</cp:coreProperties>
</file>